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54E75">
      <w:pPr>
        <w:spacing w:line="360" w:lineRule="auto"/>
        <w:ind w:firstLine="160"/>
        <w:rPr>
          <w:rFonts w:ascii="宋体" w:hAnsi="宋体" w:cs="宋体"/>
          <w:color w:val="000000"/>
          <w:sz w:val="32"/>
          <w:szCs w:val="32"/>
        </w:rPr>
      </w:pPr>
      <w:r>
        <w:rPr>
          <w:rFonts w:hint="eastAsia" w:ascii="宋体" w:hAnsi="宋体" w:cs="宋体"/>
          <w:color w:val="000000"/>
          <w:sz w:val="32"/>
          <w:szCs w:val="32"/>
        </w:rPr>
        <w:t xml:space="preserve"> </w:t>
      </w:r>
    </w:p>
    <w:p w14:paraId="5E5F4034">
      <w:pPr>
        <w:spacing w:line="360" w:lineRule="auto"/>
        <w:ind w:firstLine="300"/>
        <w:rPr>
          <w:rFonts w:ascii="宋体" w:hAnsi="宋体" w:cs="宋体"/>
          <w:color w:val="000000"/>
          <w:sz w:val="60"/>
          <w:szCs w:val="60"/>
        </w:rPr>
      </w:pPr>
    </w:p>
    <w:p w14:paraId="588F5F9B">
      <w:pPr>
        <w:jc w:val="center"/>
        <w:rPr>
          <w:rFonts w:ascii="宋体" w:hAnsi="宋体" w:cs="宋体"/>
          <w:b/>
          <w:bCs/>
          <w:color w:val="000000"/>
          <w:sz w:val="60"/>
          <w:szCs w:val="60"/>
        </w:rPr>
      </w:pPr>
      <w:r>
        <w:rPr>
          <w:rFonts w:hint="eastAsia" w:ascii="宋体" w:hAnsi="宋体" w:cs="宋体"/>
          <w:b/>
          <w:bCs/>
          <w:color w:val="000000"/>
          <w:sz w:val="60"/>
          <w:szCs w:val="60"/>
        </w:rPr>
        <w:t>常州市政府采购项目</w:t>
      </w:r>
    </w:p>
    <w:p w14:paraId="422A5F8D">
      <w:pPr>
        <w:spacing w:line="360" w:lineRule="auto"/>
        <w:jc w:val="center"/>
        <w:rPr>
          <w:rFonts w:ascii="宋体" w:hAnsi="宋体" w:cs="宋体"/>
          <w:b/>
          <w:bCs/>
          <w:color w:val="000000"/>
          <w:sz w:val="60"/>
          <w:szCs w:val="60"/>
        </w:rPr>
      </w:pPr>
      <w:r>
        <w:rPr>
          <w:rFonts w:hint="eastAsia" w:ascii="宋体" w:hAnsi="宋体" w:cs="宋体"/>
          <w:b/>
          <w:bCs/>
          <w:color w:val="000000"/>
          <w:sz w:val="60"/>
          <w:szCs w:val="60"/>
        </w:rPr>
        <w:t>竞争性磋商文件</w:t>
      </w:r>
    </w:p>
    <w:p w14:paraId="1DD42AC1">
      <w:pPr>
        <w:spacing w:line="360" w:lineRule="auto"/>
        <w:jc w:val="center"/>
        <w:rPr>
          <w:rFonts w:ascii="宋体" w:hAnsi="宋体" w:cs="宋体"/>
          <w:b/>
          <w:bCs/>
          <w:color w:val="000000"/>
          <w:sz w:val="60"/>
          <w:szCs w:val="60"/>
        </w:rPr>
      </w:pPr>
      <w:r>
        <w:rPr>
          <w:rFonts w:hint="eastAsia" w:ascii="宋体" w:hAnsi="宋体" w:cs="宋体"/>
          <w:b/>
          <w:bCs/>
          <w:color w:val="000000"/>
          <w:sz w:val="60"/>
          <w:szCs w:val="60"/>
        </w:rPr>
        <w:t>（2022年版）</w:t>
      </w:r>
    </w:p>
    <w:p w14:paraId="51761EEF">
      <w:pPr>
        <w:spacing w:line="360" w:lineRule="auto"/>
        <w:jc w:val="center"/>
        <w:rPr>
          <w:rFonts w:ascii="宋体" w:hAnsi="宋体" w:cs="宋体"/>
          <w:b/>
          <w:bCs/>
          <w:color w:val="000000"/>
          <w:sz w:val="60"/>
          <w:szCs w:val="60"/>
        </w:rPr>
      </w:pPr>
    </w:p>
    <w:p w14:paraId="635D7B3D">
      <w:pPr>
        <w:tabs>
          <w:tab w:val="left" w:pos="5609"/>
        </w:tabs>
        <w:spacing w:line="360" w:lineRule="auto"/>
        <w:ind w:left="2832" w:hanging="1900"/>
        <w:jc w:val="left"/>
        <w:rPr>
          <w:rFonts w:ascii="宋体" w:hAnsi="宋体" w:cs="宋体"/>
          <w:bCs/>
          <w:color w:val="000000"/>
          <w:sz w:val="36"/>
          <w:szCs w:val="36"/>
        </w:rPr>
      </w:pPr>
      <w:r>
        <w:rPr>
          <w:rFonts w:hint="eastAsia" w:ascii="宋体" w:hAnsi="宋体" w:cs="宋体"/>
          <w:bCs/>
          <w:color w:val="000000"/>
          <w:sz w:val="36"/>
          <w:szCs w:val="36"/>
        </w:rPr>
        <w:t>项目名称：</w:t>
      </w:r>
      <w:r>
        <w:rPr>
          <w:rFonts w:hint="eastAsia" w:ascii="宋体" w:hAnsi="宋体" w:cs="宋体"/>
          <w:bCs/>
          <w:color w:val="000000"/>
          <w:sz w:val="36"/>
          <w:szCs w:val="36"/>
          <w:lang w:eastAsia="zh-CN"/>
        </w:rPr>
        <w:t>社渚镇殷桥村蒋塘小微水体综合治理工程</w:t>
      </w:r>
      <w:r>
        <w:rPr>
          <w:rFonts w:hint="eastAsia" w:ascii="宋体" w:hAnsi="宋体" w:cs="宋体"/>
          <w:bCs/>
          <w:color w:val="000000"/>
          <w:sz w:val="36"/>
          <w:szCs w:val="36"/>
        </w:rPr>
        <w:t xml:space="preserve">  </w:t>
      </w:r>
    </w:p>
    <w:p w14:paraId="64096F86">
      <w:pPr>
        <w:tabs>
          <w:tab w:val="left" w:pos="3240"/>
          <w:tab w:val="left" w:pos="3420"/>
        </w:tabs>
        <w:spacing w:line="360" w:lineRule="auto"/>
        <w:ind w:left="2832" w:hanging="1900"/>
        <w:jc w:val="left"/>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rPr>
        <w:t>项目编号：</w:t>
      </w:r>
      <w:bookmarkStart w:id="0" w:name="OLE_LINK2"/>
      <w:r>
        <w:rPr>
          <w:rFonts w:hint="eastAsia" w:ascii="宋体" w:hAnsi="宋体" w:cs="宋体"/>
          <w:bCs/>
          <w:color w:val="000000"/>
          <w:sz w:val="36"/>
          <w:szCs w:val="36"/>
          <w:highlight w:val="none"/>
          <w:lang w:eastAsia="zh-CN"/>
        </w:rPr>
        <w:t>JSZC-320481-HXZX-C2025-0049</w:t>
      </w:r>
    </w:p>
    <w:bookmarkEnd w:id="0"/>
    <w:p w14:paraId="17533296">
      <w:pPr>
        <w:tabs>
          <w:tab w:val="left" w:pos="3240"/>
          <w:tab w:val="left" w:pos="3420"/>
        </w:tabs>
        <w:spacing w:line="360" w:lineRule="auto"/>
        <w:ind w:left="2832" w:hanging="1900"/>
        <w:jc w:val="left"/>
        <w:rPr>
          <w:rFonts w:ascii="宋体" w:hAnsi="宋体" w:cs="宋体"/>
          <w:bCs/>
          <w:color w:val="000000"/>
          <w:sz w:val="36"/>
          <w:szCs w:val="36"/>
        </w:rPr>
      </w:pPr>
      <w:r>
        <w:rPr>
          <w:rFonts w:hint="eastAsia" w:ascii="宋体" w:hAnsi="宋体" w:cs="宋体"/>
          <w:bCs/>
          <w:color w:val="000000"/>
          <w:sz w:val="36"/>
          <w:szCs w:val="36"/>
        </w:rPr>
        <w:t xml:space="preserve">采 购 人：溧阳市社渚镇人民政府 </w:t>
      </w:r>
    </w:p>
    <w:p w14:paraId="6E69B128">
      <w:pPr>
        <w:tabs>
          <w:tab w:val="left" w:pos="3240"/>
          <w:tab w:val="left" w:pos="3420"/>
        </w:tabs>
        <w:spacing w:line="360" w:lineRule="auto"/>
        <w:ind w:left="2832" w:hanging="1900"/>
        <w:jc w:val="left"/>
        <w:rPr>
          <w:rFonts w:ascii="宋体" w:hAnsi="宋体" w:cs="宋体"/>
          <w:bCs/>
          <w:color w:val="000000"/>
          <w:sz w:val="36"/>
          <w:szCs w:val="36"/>
        </w:rPr>
      </w:pPr>
      <w:r>
        <w:rPr>
          <w:rFonts w:hint="eastAsia" w:ascii="宋体" w:hAnsi="宋体" w:cs="宋体"/>
          <w:bCs/>
          <w:color w:val="000000"/>
          <w:sz w:val="36"/>
          <w:szCs w:val="36"/>
        </w:rPr>
        <w:t xml:space="preserve">采购代理机构：江苏宏翔工程造价咨询有限公司 </w:t>
      </w:r>
    </w:p>
    <w:p w14:paraId="26D837F3">
      <w:pPr>
        <w:widowControl/>
        <w:jc w:val="center"/>
        <w:rPr>
          <w:rFonts w:ascii="宋体" w:hAnsi="宋体" w:cs="宋体"/>
          <w:b/>
          <w:bCs/>
          <w:color w:val="000000"/>
          <w:sz w:val="44"/>
        </w:rPr>
      </w:pPr>
      <w:r>
        <w:rPr>
          <w:rFonts w:hint="eastAsia" w:ascii="宋体" w:hAnsi="宋体" w:cs="宋体"/>
          <w:b/>
          <w:bCs/>
          <w:color w:val="000000"/>
          <w:sz w:val="44"/>
        </w:rPr>
        <w:br w:type="page" w:clear="all"/>
      </w:r>
      <w:bookmarkStart w:id="1" w:name="_Toc104818924"/>
    </w:p>
    <w:p w14:paraId="6E2F3B91">
      <w:pPr>
        <w:widowControl/>
        <w:jc w:val="center"/>
        <w:rPr>
          <w:rFonts w:ascii="宋体" w:hAnsi="宋体" w:cs="宋体"/>
          <w:b/>
          <w:color w:val="000000"/>
          <w:sz w:val="36"/>
          <w:szCs w:val="36"/>
        </w:rPr>
      </w:pPr>
      <w:r>
        <w:rPr>
          <w:rFonts w:hint="eastAsia" w:ascii="宋体" w:hAnsi="宋体" w:cs="宋体"/>
          <w:b/>
          <w:color w:val="000000"/>
          <w:sz w:val="36"/>
          <w:szCs w:val="36"/>
        </w:rPr>
        <w:t>目      录</w:t>
      </w:r>
      <w:bookmarkEnd w:id="1"/>
    </w:p>
    <w:p w14:paraId="39588051">
      <w:pPr>
        <w:rPr>
          <w:rFonts w:ascii="宋体" w:hAnsi="宋体" w:cs="宋体"/>
          <w:color w:val="000000"/>
        </w:rPr>
      </w:pPr>
    </w:p>
    <w:p w14:paraId="5D248299">
      <w:pPr>
        <w:rPr>
          <w:rFonts w:ascii="宋体" w:hAnsi="宋体" w:cs="宋体"/>
          <w:color w:val="000000"/>
        </w:rPr>
      </w:pPr>
    </w:p>
    <w:p w14:paraId="48D13F52">
      <w:pPr>
        <w:rPr>
          <w:rFonts w:ascii="宋体" w:hAnsi="宋体" w:cs="宋体"/>
          <w:color w:val="000000"/>
        </w:rPr>
      </w:pPr>
    </w:p>
    <w:p w14:paraId="1536F68C">
      <w:pPr>
        <w:rPr>
          <w:rFonts w:ascii="宋体" w:hAnsi="宋体" w:cs="宋体"/>
          <w:color w:val="000000"/>
        </w:rPr>
      </w:pPr>
    </w:p>
    <w:p w14:paraId="586A8ADB">
      <w:pPr>
        <w:pStyle w:val="238"/>
        <w:rPr>
          <w:rFonts w:cs="宋体"/>
          <w:b w:val="0"/>
          <w:color w:val="000000"/>
          <w:sz w:val="21"/>
          <w:szCs w:val="22"/>
        </w:rPr>
      </w:pPr>
      <w:r>
        <w:rPr>
          <w:rFonts w:hint="eastAsia" w:cs="宋体"/>
          <w:b w:val="0"/>
          <w:color w:val="000000"/>
        </w:rPr>
        <w:fldChar w:fldCharType="begin"/>
      </w:r>
      <w:r>
        <w:rPr>
          <w:rFonts w:hint="eastAsia" w:cs="宋体"/>
          <w:b w:val="0"/>
          <w:color w:val="000000"/>
        </w:rPr>
        <w:instrText xml:space="preserve"> TOC \o "1-1" \h \z \u </w:instrText>
      </w:r>
      <w:r>
        <w:rPr>
          <w:rFonts w:hint="eastAsia" w:cs="宋体"/>
          <w:b w:val="0"/>
          <w:color w:val="000000"/>
        </w:rPr>
        <w:fldChar w:fldCharType="separate"/>
      </w:r>
    </w:p>
    <w:p w14:paraId="789EC0EA">
      <w:pPr>
        <w:pStyle w:val="238"/>
        <w:spacing w:line="360" w:lineRule="auto"/>
        <w:rPr>
          <w:rFonts w:cs="宋体"/>
          <w:b w:val="0"/>
          <w:color w:val="000000"/>
          <w:sz w:val="21"/>
          <w:szCs w:val="22"/>
        </w:rPr>
      </w:pPr>
      <w:r>
        <w:fldChar w:fldCharType="begin"/>
      </w:r>
      <w:r>
        <w:instrText xml:space="preserve"> HYPERLINK \l "_Toc104818925" </w:instrText>
      </w:r>
      <w:r>
        <w:fldChar w:fldCharType="separate"/>
      </w:r>
      <w:r>
        <w:rPr>
          <w:rStyle w:val="262"/>
          <w:rFonts w:hint="eastAsia" w:cs="宋体"/>
          <w:color w:val="000000"/>
        </w:rPr>
        <w:t>第一章   采购邀请</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_Toc104818925 \h </w:instrText>
      </w:r>
      <w:r>
        <w:rPr>
          <w:rFonts w:hint="eastAsia" w:cs="宋体"/>
          <w:color w:val="000000"/>
        </w:rPr>
        <w:fldChar w:fldCharType="separate"/>
      </w:r>
      <w:r>
        <w:rPr>
          <w:rFonts w:hint="eastAsia" w:cs="宋体"/>
          <w:color w:val="000000"/>
        </w:rPr>
        <w:t>3</w:t>
      </w:r>
      <w:r>
        <w:rPr>
          <w:rFonts w:hint="eastAsia" w:cs="宋体"/>
          <w:color w:val="000000"/>
        </w:rPr>
        <w:fldChar w:fldCharType="end"/>
      </w:r>
      <w:r>
        <w:rPr>
          <w:rFonts w:hint="eastAsia" w:cs="宋体"/>
          <w:color w:val="000000"/>
        </w:rPr>
        <w:fldChar w:fldCharType="end"/>
      </w:r>
    </w:p>
    <w:p w14:paraId="4B9C8A3A">
      <w:pPr>
        <w:pStyle w:val="238"/>
        <w:spacing w:line="360" w:lineRule="auto"/>
        <w:rPr>
          <w:rFonts w:cs="宋体"/>
          <w:b w:val="0"/>
          <w:color w:val="000000"/>
          <w:sz w:val="21"/>
          <w:szCs w:val="22"/>
        </w:rPr>
      </w:pPr>
      <w:r>
        <w:fldChar w:fldCharType="begin"/>
      </w:r>
      <w:r>
        <w:instrText xml:space="preserve"> HYPERLINK \l "_Toc104818926" </w:instrText>
      </w:r>
      <w:r>
        <w:fldChar w:fldCharType="separate"/>
      </w:r>
      <w:r>
        <w:rPr>
          <w:rStyle w:val="262"/>
          <w:rFonts w:hint="eastAsia" w:cs="宋体"/>
          <w:color w:val="000000"/>
        </w:rPr>
        <w:t>第二章   供应商须知</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_Toc104818926 \h </w:instrText>
      </w:r>
      <w:r>
        <w:rPr>
          <w:rFonts w:hint="eastAsia" w:cs="宋体"/>
          <w:color w:val="000000"/>
        </w:rPr>
        <w:fldChar w:fldCharType="separate"/>
      </w:r>
      <w:r>
        <w:rPr>
          <w:rFonts w:hint="eastAsia" w:cs="宋体"/>
          <w:color w:val="000000"/>
        </w:rPr>
        <w:t>7</w:t>
      </w:r>
      <w:r>
        <w:rPr>
          <w:rFonts w:hint="eastAsia" w:cs="宋体"/>
          <w:color w:val="000000"/>
        </w:rPr>
        <w:fldChar w:fldCharType="end"/>
      </w:r>
      <w:r>
        <w:rPr>
          <w:rFonts w:hint="eastAsia" w:cs="宋体"/>
          <w:color w:val="000000"/>
        </w:rPr>
        <w:fldChar w:fldCharType="end"/>
      </w:r>
    </w:p>
    <w:p w14:paraId="5149965A">
      <w:pPr>
        <w:pStyle w:val="238"/>
        <w:spacing w:line="360" w:lineRule="auto"/>
        <w:rPr>
          <w:rFonts w:cs="宋体"/>
          <w:b w:val="0"/>
          <w:color w:val="000000"/>
          <w:sz w:val="21"/>
          <w:szCs w:val="22"/>
        </w:rPr>
      </w:pPr>
      <w:r>
        <w:fldChar w:fldCharType="begin"/>
      </w:r>
      <w:r>
        <w:instrText xml:space="preserve"> HYPERLINK \l "_Toc104818927" </w:instrText>
      </w:r>
      <w:r>
        <w:fldChar w:fldCharType="separate"/>
      </w:r>
      <w:r>
        <w:rPr>
          <w:rStyle w:val="262"/>
          <w:rFonts w:hint="eastAsia" w:cs="宋体"/>
          <w:color w:val="000000"/>
        </w:rPr>
        <w:t>第三章   评审程序、评审方法和评审标准</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_Toc104818927 \h </w:instrText>
      </w:r>
      <w:r>
        <w:rPr>
          <w:rFonts w:hint="eastAsia" w:cs="宋体"/>
          <w:color w:val="000000"/>
        </w:rPr>
        <w:fldChar w:fldCharType="separate"/>
      </w:r>
      <w:r>
        <w:rPr>
          <w:rFonts w:hint="eastAsia" w:cs="宋体"/>
          <w:color w:val="000000"/>
        </w:rPr>
        <w:t>22</w:t>
      </w:r>
      <w:r>
        <w:rPr>
          <w:rFonts w:hint="eastAsia" w:cs="宋体"/>
          <w:color w:val="000000"/>
        </w:rPr>
        <w:fldChar w:fldCharType="end"/>
      </w:r>
      <w:r>
        <w:rPr>
          <w:rFonts w:hint="eastAsia" w:cs="宋体"/>
          <w:color w:val="000000"/>
        </w:rPr>
        <w:fldChar w:fldCharType="end"/>
      </w:r>
    </w:p>
    <w:p w14:paraId="5E8C4098">
      <w:pPr>
        <w:pStyle w:val="238"/>
        <w:spacing w:line="360" w:lineRule="auto"/>
        <w:rPr>
          <w:rFonts w:cs="宋体"/>
          <w:b w:val="0"/>
          <w:color w:val="000000"/>
          <w:sz w:val="21"/>
          <w:szCs w:val="22"/>
        </w:rPr>
      </w:pPr>
      <w:r>
        <w:fldChar w:fldCharType="begin"/>
      </w:r>
      <w:r>
        <w:instrText xml:space="preserve"> HYPERLINK \l "_Toc104818928" </w:instrText>
      </w:r>
      <w:r>
        <w:fldChar w:fldCharType="separate"/>
      </w:r>
      <w:r>
        <w:rPr>
          <w:rStyle w:val="262"/>
          <w:rFonts w:hint="eastAsia" w:cs="宋体"/>
          <w:color w:val="000000"/>
        </w:rPr>
        <w:t>第四章   采购需求</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_Toc104818928 \h </w:instrText>
      </w:r>
      <w:r>
        <w:rPr>
          <w:rFonts w:hint="eastAsia" w:cs="宋体"/>
          <w:color w:val="000000"/>
        </w:rPr>
        <w:fldChar w:fldCharType="separate"/>
      </w:r>
      <w:r>
        <w:rPr>
          <w:rFonts w:hint="eastAsia" w:cs="宋体"/>
          <w:color w:val="000000"/>
        </w:rPr>
        <w:t>35</w:t>
      </w:r>
      <w:r>
        <w:rPr>
          <w:rFonts w:hint="eastAsia" w:cs="宋体"/>
          <w:color w:val="000000"/>
        </w:rPr>
        <w:fldChar w:fldCharType="end"/>
      </w:r>
      <w:r>
        <w:rPr>
          <w:rFonts w:hint="eastAsia" w:cs="宋体"/>
          <w:color w:val="000000"/>
        </w:rPr>
        <w:fldChar w:fldCharType="end"/>
      </w:r>
    </w:p>
    <w:p w14:paraId="7707F0C5">
      <w:pPr>
        <w:pStyle w:val="238"/>
        <w:spacing w:line="360" w:lineRule="auto"/>
        <w:rPr>
          <w:rFonts w:cs="宋体"/>
          <w:b w:val="0"/>
          <w:color w:val="000000"/>
          <w:sz w:val="21"/>
          <w:szCs w:val="22"/>
        </w:rPr>
      </w:pPr>
      <w:r>
        <w:fldChar w:fldCharType="begin"/>
      </w:r>
      <w:r>
        <w:instrText xml:space="preserve"> HYPERLINK \l "_Toc104818929" </w:instrText>
      </w:r>
      <w:r>
        <w:fldChar w:fldCharType="separate"/>
      </w:r>
      <w:r>
        <w:rPr>
          <w:rStyle w:val="262"/>
          <w:rFonts w:hint="eastAsia" w:cs="宋体"/>
          <w:color w:val="000000"/>
        </w:rPr>
        <w:t>第五章   合同草案条款</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_Toc104818929 \h </w:instrText>
      </w:r>
      <w:r>
        <w:rPr>
          <w:rFonts w:hint="eastAsia" w:cs="宋体"/>
          <w:color w:val="000000"/>
        </w:rPr>
        <w:fldChar w:fldCharType="separate"/>
      </w:r>
      <w:r>
        <w:rPr>
          <w:rFonts w:hint="eastAsia" w:cs="宋体"/>
          <w:color w:val="000000"/>
        </w:rPr>
        <w:t>37</w:t>
      </w:r>
      <w:r>
        <w:rPr>
          <w:rFonts w:hint="eastAsia" w:cs="宋体"/>
          <w:color w:val="000000"/>
        </w:rPr>
        <w:fldChar w:fldCharType="end"/>
      </w:r>
      <w:r>
        <w:rPr>
          <w:rFonts w:hint="eastAsia" w:cs="宋体"/>
          <w:color w:val="000000"/>
        </w:rPr>
        <w:fldChar w:fldCharType="end"/>
      </w:r>
    </w:p>
    <w:p w14:paraId="33660561">
      <w:pPr>
        <w:pStyle w:val="238"/>
        <w:spacing w:line="360" w:lineRule="auto"/>
        <w:rPr>
          <w:rFonts w:cs="宋体"/>
          <w:b w:val="0"/>
          <w:color w:val="000000"/>
          <w:sz w:val="21"/>
          <w:szCs w:val="22"/>
        </w:rPr>
      </w:pPr>
      <w:r>
        <w:fldChar w:fldCharType="begin"/>
      </w:r>
      <w:r>
        <w:instrText xml:space="preserve"> HYPERLINK \l "_Toc104818930" </w:instrText>
      </w:r>
      <w:r>
        <w:fldChar w:fldCharType="separate"/>
      </w:r>
      <w:r>
        <w:rPr>
          <w:rStyle w:val="262"/>
          <w:rFonts w:hint="eastAsia" w:cs="宋体"/>
          <w:color w:val="000000"/>
        </w:rPr>
        <w:t>第六章   响应文件格式</w:t>
      </w:r>
      <w:r>
        <w:rPr>
          <w:rFonts w:hint="eastAsia" w:cs="宋体"/>
          <w:color w:val="000000"/>
        </w:rPr>
        <w:tab/>
      </w:r>
      <w:r>
        <w:rPr>
          <w:rFonts w:hint="eastAsia" w:cs="宋体"/>
          <w:color w:val="000000"/>
        </w:rPr>
        <w:fldChar w:fldCharType="begin"/>
      </w:r>
      <w:r>
        <w:rPr>
          <w:rFonts w:hint="eastAsia" w:cs="宋体"/>
          <w:color w:val="000000"/>
        </w:rPr>
        <w:instrText xml:space="preserve"> PAGEREF _Toc104818930 \h </w:instrText>
      </w:r>
      <w:r>
        <w:rPr>
          <w:rFonts w:hint="eastAsia" w:cs="宋体"/>
          <w:color w:val="000000"/>
        </w:rPr>
        <w:fldChar w:fldCharType="separate"/>
      </w:r>
      <w:r>
        <w:rPr>
          <w:rFonts w:hint="eastAsia" w:cs="宋体"/>
          <w:color w:val="000000"/>
        </w:rPr>
        <w:t>76</w:t>
      </w:r>
      <w:r>
        <w:rPr>
          <w:rFonts w:hint="eastAsia" w:cs="宋体"/>
          <w:color w:val="000000"/>
        </w:rPr>
        <w:fldChar w:fldCharType="end"/>
      </w:r>
      <w:r>
        <w:rPr>
          <w:rFonts w:hint="eastAsia" w:cs="宋体"/>
          <w:color w:val="000000"/>
        </w:rPr>
        <w:fldChar w:fldCharType="end"/>
      </w:r>
    </w:p>
    <w:p w14:paraId="10A7CE6A">
      <w:pPr>
        <w:pStyle w:val="238"/>
        <w:spacing w:line="360" w:lineRule="auto"/>
        <w:rPr>
          <w:rFonts w:cs="宋体"/>
          <w:b w:val="0"/>
          <w:color w:val="000000"/>
        </w:rPr>
      </w:pPr>
      <w:r>
        <w:rPr>
          <w:rFonts w:hint="eastAsia" w:cs="宋体"/>
          <w:b w:val="0"/>
          <w:color w:val="000000"/>
        </w:rPr>
        <w:fldChar w:fldCharType="end"/>
      </w:r>
    </w:p>
    <w:p w14:paraId="68452AB5">
      <w:pPr>
        <w:pStyle w:val="238"/>
        <w:spacing w:line="360" w:lineRule="auto"/>
        <w:rPr>
          <w:rFonts w:cs="宋体"/>
          <w:b w:val="0"/>
          <w:color w:val="000000"/>
          <w:sz w:val="36"/>
          <w:szCs w:val="36"/>
        </w:rPr>
      </w:pPr>
    </w:p>
    <w:p w14:paraId="2ADEA748">
      <w:pPr>
        <w:spacing w:line="360" w:lineRule="auto"/>
        <w:jc w:val="center"/>
        <w:outlineLvl w:val="0"/>
        <w:rPr>
          <w:rFonts w:ascii="宋体" w:hAnsi="宋体" w:cs="宋体"/>
          <w:b/>
          <w:color w:val="000000"/>
          <w:sz w:val="36"/>
          <w:szCs w:val="36"/>
        </w:rPr>
      </w:pPr>
      <w:r>
        <w:rPr>
          <w:rFonts w:hint="eastAsia" w:ascii="宋体" w:hAnsi="宋体" w:cs="宋体"/>
          <w:b/>
          <w:color w:val="000000"/>
          <w:sz w:val="36"/>
          <w:szCs w:val="36"/>
        </w:rPr>
        <w:br w:type="page" w:clear="all"/>
      </w:r>
      <w:bookmarkStart w:id="2" w:name="_Toc104818925"/>
      <w:r>
        <w:rPr>
          <w:rFonts w:hint="eastAsia" w:ascii="宋体" w:hAnsi="宋体" w:cs="宋体"/>
          <w:b/>
          <w:color w:val="000000"/>
          <w:sz w:val="36"/>
          <w:szCs w:val="36"/>
        </w:rPr>
        <w:t>第一章   采购</w:t>
      </w:r>
      <w:bookmarkEnd w:id="2"/>
      <w:bookmarkStart w:id="3" w:name="_Toc28359079"/>
      <w:bookmarkStart w:id="4" w:name="_Hlk24379207"/>
      <w:bookmarkStart w:id="5" w:name="_Toc35393790"/>
      <w:bookmarkStart w:id="6" w:name="_Toc28359002"/>
      <w:bookmarkStart w:id="7" w:name="_Toc35393621"/>
      <w:r>
        <w:rPr>
          <w:rFonts w:hint="eastAsia" w:ascii="宋体" w:hAnsi="宋体" w:cs="宋体"/>
          <w:b/>
          <w:color w:val="000000"/>
          <w:sz w:val="36"/>
          <w:szCs w:val="36"/>
        </w:rPr>
        <w:t>公告</w:t>
      </w:r>
    </w:p>
    <w:p w14:paraId="198110EB">
      <w:pPr>
        <w:spacing w:line="360" w:lineRule="auto"/>
        <w:ind w:firstLine="480"/>
        <w:rPr>
          <w:rFonts w:ascii="宋体" w:hAnsi="宋体" w:cs="宋体"/>
          <w:color w:val="000000"/>
          <w:sz w:val="24"/>
        </w:rPr>
      </w:pPr>
    </w:p>
    <w:bookmarkEnd w:id="3"/>
    <w:bookmarkEnd w:id="4"/>
    <w:bookmarkEnd w:id="5"/>
    <w:bookmarkEnd w:id="6"/>
    <w:bookmarkEnd w:id="7"/>
    <w:p w14:paraId="2ECB6DFF">
      <w:pPr>
        <w:pStyle w:val="5"/>
        <w:spacing w:before="0" w:line="360" w:lineRule="auto"/>
        <w:jc w:val="left"/>
        <w:rPr>
          <w:rFonts w:ascii="宋体" w:hAnsi="宋体" w:eastAsia="宋体" w:cs="宋体"/>
          <w:sz w:val="24"/>
        </w:rPr>
      </w:pPr>
      <w:bookmarkStart w:id="8" w:name="_Toc512937850"/>
      <w:bookmarkStart w:id="9" w:name="_Toc305158928"/>
      <w:bookmarkStart w:id="10" w:name="_Toc127151777"/>
      <w:bookmarkStart w:id="11" w:name="_Toc226965856"/>
      <w:bookmarkStart w:id="12" w:name="_Toc104818926"/>
      <w:bookmarkStart w:id="13" w:name="_Toc305158854"/>
      <w:bookmarkStart w:id="14" w:name="_Toc264969275"/>
      <w:bookmarkStart w:id="15" w:name="_Toc195842950"/>
      <w:bookmarkStart w:id="16" w:name="_Toc127161488"/>
      <w:bookmarkStart w:id="17" w:name="_Toc353873938"/>
      <w:bookmarkStart w:id="18" w:name="_Toc150774783"/>
      <w:bookmarkStart w:id="19" w:name="_Toc265228423"/>
      <w:bookmarkStart w:id="20" w:name="_Toc353825548"/>
      <w:r>
        <w:rPr>
          <w:rFonts w:hint="eastAsia" w:ascii="宋体" w:hAnsi="宋体" w:eastAsia="宋体" w:cs="宋体"/>
          <w:sz w:val="24"/>
        </w:rPr>
        <w:t>一、项目基本情况</w:t>
      </w:r>
    </w:p>
    <w:p w14:paraId="6EBB6321">
      <w:pPr>
        <w:spacing w:line="360" w:lineRule="auto"/>
        <w:ind w:firstLine="480" w:firstLineChars="200"/>
        <w:rPr>
          <w:rFonts w:ascii="宋体" w:hAnsi="宋体" w:cs="宋体"/>
          <w:sz w:val="24"/>
          <w:highlight w:val="none"/>
          <w:u w:val="single"/>
        </w:rPr>
      </w:pPr>
      <w:r>
        <w:rPr>
          <w:rFonts w:hint="eastAsia" w:ascii="宋体" w:hAnsi="宋体" w:cs="宋体"/>
          <w:sz w:val="24"/>
        </w:rPr>
        <w:t>1.项目编号:</w:t>
      </w:r>
      <w:r>
        <w:rPr>
          <w:rFonts w:hint="eastAsia" w:ascii="宋体" w:hAnsi="宋体" w:cs="宋体"/>
          <w:sz w:val="24"/>
          <w:u w:val="single"/>
        </w:rPr>
        <w:t xml:space="preserve"> </w:t>
      </w:r>
      <w:bookmarkStart w:id="753" w:name="_GoBack"/>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JSZC-320481-HXZX-C2025-0049</w:t>
      </w:r>
      <w:r>
        <w:rPr>
          <w:rFonts w:hint="eastAsia" w:ascii="宋体" w:hAnsi="宋体" w:cs="宋体"/>
          <w:sz w:val="24"/>
          <w:highlight w:val="none"/>
          <w:u w:val="single"/>
        </w:rPr>
        <w:t xml:space="preserve">  </w:t>
      </w:r>
    </w:p>
    <w:bookmarkEnd w:id="753"/>
    <w:p w14:paraId="3017026B">
      <w:pPr>
        <w:spacing w:line="360" w:lineRule="auto"/>
        <w:ind w:firstLine="480" w:firstLineChars="200"/>
        <w:rPr>
          <w:rFonts w:ascii="宋体" w:hAnsi="宋体" w:cs="宋体"/>
          <w:sz w:val="24"/>
        </w:rPr>
      </w:pPr>
      <w:r>
        <w:rPr>
          <w:rFonts w:hint="eastAsia" w:ascii="宋体" w:hAnsi="宋体" w:cs="宋体"/>
          <w:sz w:val="24"/>
        </w:rPr>
        <w:t>2.项目名称：</w:t>
      </w:r>
      <w:r>
        <w:rPr>
          <w:rFonts w:hint="eastAsia" w:ascii="宋体" w:hAnsi="宋体" w:cs="宋体"/>
          <w:sz w:val="24"/>
          <w:u w:val="single"/>
          <w:lang w:eastAsia="zh-CN"/>
        </w:rPr>
        <w:t>社渚镇殷桥村蒋塘小微水体综合治理工程</w:t>
      </w:r>
      <w:r>
        <w:rPr>
          <w:rFonts w:hint="eastAsia" w:ascii="宋体" w:hAnsi="宋体" w:cs="宋体"/>
          <w:sz w:val="24"/>
          <w:u w:val="single"/>
        </w:rPr>
        <w:t xml:space="preserve">  </w:t>
      </w:r>
    </w:p>
    <w:p w14:paraId="6E09A2E5">
      <w:pPr>
        <w:spacing w:line="360" w:lineRule="auto"/>
        <w:ind w:firstLine="480" w:firstLineChars="200"/>
        <w:rPr>
          <w:rFonts w:ascii="宋体" w:hAnsi="宋体" w:cs="宋体"/>
          <w:sz w:val="24"/>
        </w:rPr>
      </w:pPr>
      <w:r>
        <w:rPr>
          <w:rFonts w:hint="eastAsia" w:ascii="宋体" w:hAnsi="宋体" w:cs="宋体"/>
          <w:sz w:val="24"/>
        </w:rPr>
        <w:t>3.采购方式：竞争性磋商</w:t>
      </w:r>
    </w:p>
    <w:p w14:paraId="6516C686">
      <w:pPr>
        <w:spacing w:line="360" w:lineRule="auto"/>
        <w:ind w:firstLine="480" w:firstLineChars="200"/>
        <w:rPr>
          <w:rFonts w:ascii="宋体" w:hAnsi="宋体" w:cs="宋体"/>
          <w:sz w:val="24"/>
        </w:rPr>
      </w:pPr>
      <w:r>
        <w:rPr>
          <w:rFonts w:hint="eastAsia" w:ascii="宋体" w:hAnsi="宋体" w:cs="宋体"/>
          <w:sz w:val="24"/>
        </w:rPr>
        <w:t>4.项目预算金额：</w:t>
      </w:r>
      <w:r>
        <w:rPr>
          <w:rFonts w:hint="eastAsia" w:ascii="宋体" w:hAnsi="宋体" w:cs="宋体"/>
          <w:sz w:val="24"/>
          <w:u w:val="single"/>
        </w:rPr>
        <w:t>¥944541.2</w:t>
      </w:r>
      <w:r>
        <w:rPr>
          <w:rFonts w:hint="eastAsia" w:ascii="宋体" w:hAnsi="宋体" w:cs="宋体"/>
          <w:sz w:val="24"/>
          <w:highlight w:val="none"/>
          <w:u w:val="single"/>
        </w:rPr>
        <w:t>4</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元</w:t>
      </w:r>
    </w:p>
    <w:p w14:paraId="4CD97CE6">
      <w:pPr>
        <w:spacing w:line="360" w:lineRule="auto"/>
        <w:ind w:firstLine="720" w:firstLineChars="300"/>
        <w:rPr>
          <w:rFonts w:ascii="宋体" w:hAnsi="宋体" w:cs="宋体"/>
          <w:color w:val="FF0000"/>
          <w:sz w:val="24"/>
          <w:highlight w:val="none"/>
          <w:u w:val="single"/>
        </w:rPr>
      </w:pPr>
      <w:r>
        <w:rPr>
          <w:rFonts w:hint="eastAsia" w:ascii="宋体" w:hAnsi="宋体" w:cs="宋体"/>
          <w:color w:val="FF0000"/>
          <w:sz w:val="24"/>
          <w:highlight w:val="none"/>
        </w:rPr>
        <w:t>项目最高限价：</w:t>
      </w:r>
      <w:r>
        <w:rPr>
          <w:rFonts w:hint="eastAsia" w:ascii="宋体" w:hAnsi="宋体" w:cs="宋体"/>
          <w:color w:val="FF0000"/>
          <w:sz w:val="24"/>
          <w:highlight w:val="none"/>
          <w:u w:val="single"/>
        </w:rPr>
        <w:t>¥</w:t>
      </w:r>
      <w:r>
        <w:rPr>
          <w:rFonts w:hint="eastAsia" w:ascii="宋体" w:hAnsi="宋体" w:cs="宋体"/>
          <w:color w:val="FF0000"/>
          <w:sz w:val="24"/>
          <w:highlight w:val="none"/>
          <w:u w:val="single"/>
          <w:lang w:val="en-US" w:eastAsia="zh-CN"/>
        </w:rPr>
        <w:t xml:space="preserve">850087.12 </w:t>
      </w:r>
      <w:r>
        <w:rPr>
          <w:rFonts w:hint="eastAsia" w:ascii="宋体" w:hAnsi="宋体" w:cs="宋体"/>
          <w:color w:val="FF0000"/>
          <w:sz w:val="24"/>
          <w:highlight w:val="none"/>
          <w:u w:val="single"/>
        </w:rPr>
        <w:t xml:space="preserve">元 （总价、单价均不得超过限价）           </w:t>
      </w:r>
    </w:p>
    <w:p w14:paraId="51EB78A3">
      <w:pPr>
        <w:spacing w:line="360" w:lineRule="auto"/>
        <w:ind w:firstLine="480" w:firstLineChars="200"/>
        <w:rPr>
          <w:rFonts w:ascii="宋体" w:hAnsi="宋体" w:cs="宋体"/>
          <w:sz w:val="24"/>
          <w:highlight w:val="none"/>
        </w:rPr>
      </w:pPr>
      <w:r>
        <w:rPr>
          <w:rFonts w:hint="eastAsia" w:ascii="宋体" w:hAnsi="宋体" w:cs="宋体"/>
          <w:sz w:val="24"/>
          <w:highlight w:val="none"/>
        </w:rPr>
        <w:t>5.采购需求：</w:t>
      </w:r>
    </w:p>
    <w:tbl>
      <w:tblPr>
        <w:tblStyle w:val="32"/>
        <w:tblW w:w="8218" w:type="dxa"/>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1"/>
        <w:gridCol w:w="1621"/>
        <w:gridCol w:w="1806"/>
        <w:gridCol w:w="3980"/>
      </w:tblGrid>
      <w:tr w14:paraId="73C68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11" w:type="dxa"/>
            <w:vAlign w:val="center"/>
          </w:tcPr>
          <w:p w14:paraId="30754F13">
            <w:pPr>
              <w:jc w:val="center"/>
              <w:rPr>
                <w:rFonts w:ascii="宋体" w:hAnsi="宋体" w:cs="宋体"/>
                <w:sz w:val="24"/>
                <w:highlight w:val="none"/>
              </w:rPr>
            </w:pPr>
            <w:r>
              <w:rPr>
                <w:rFonts w:hint="eastAsia" w:ascii="宋体" w:hAnsi="宋体" w:cs="宋体"/>
                <w:sz w:val="24"/>
                <w:highlight w:val="none"/>
              </w:rPr>
              <w:t>序号</w:t>
            </w:r>
          </w:p>
        </w:tc>
        <w:tc>
          <w:tcPr>
            <w:tcW w:w="1621" w:type="dxa"/>
            <w:vAlign w:val="center"/>
          </w:tcPr>
          <w:p w14:paraId="01F987D7">
            <w:pPr>
              <w:jc w:val="center"/>
              <w:rPr>
                <w:rFonts w:ascii="宋体" w:hAnsi="宋体" w:cs="宋体"/>
                <w:sz w:val="24"/>
                <w:highlight w:val="none"/>
              </w:rPr>
            </w:pPr>
            <w:r>
              <w:rPr>
                <w:rFonts w:hint="eastAsia" w:ascii="宋体" w:hAnsi="宋体" w:cs="宋体"/>
                <w:sz w:val="24"/>
                <w:highlight w:val="none"/>
              </w:rPr>
              <w:t>标的名称</w:t>
            </w:r>
          </w:p>
        </w:tc>
        <w:tc>
          <w:tcPr>
            <w:tcW w:w="1806" w:type="dxa"/>
            <w:vAlign w:val="center"/>
          </w:tcPr>
          <w:p w14:paraId="2F30870E">
            <w:pPr>
              <w:jc w:val="center"/>
              <w:rPr>
                <w:rFonts w:ascii="宋体" w:hAnsi="宋体" w:cs="宋体"/>
                <w:sz w:val="24"/>
                <w:highlight w:val="none"/>
              </w:rPr>
            </w:pPr>
            <w:r>
              <w:rPr>
                <w:rFonts w:hint="eastAsia" w:ascii="宋体" w:hAnsi="宋体" w:cs="宋体"/>
                <w:sz w:val="24"/>
                <w:highlight w:val="none"/>
              </w:rPr>
              <w:t>项目预算金额</w:t>
            </w:r>
          </w:p>
        </w:tc>
        <w:tc>
          <w:tcPr>
            <w:tcW w:w="3980" w:type="dxa"/>
            <w:vAlign w:val="center"/>
          </w:tcPr>
          <w:p w14:paraId="16315767">
            <w:pPr>
              <w:jc w:val="center"/>
              <w:rPr>
                <w:rFonts w:ascii="宋体" w:hAnsi="宋体" w:cs="宋体"/>
                <w:sz w:val="24"/>
                <w:highlight w:val="none"/>
              </w:rPr>
            </w:pPr>
            <w:r>
              <w:rPr>
                <w:rFonts w:hint="eastAsia" w:ascii="宋体" w:hAnsi="宋体" w:cs="宋体"/>
                <w:sz w:val="24"/>
                <w:highlight w:val="none"/>
              </w:rPr>
              <w:t>简要技术需求或服务要求</w:t>
            </w:r>
          </w:p>
        </w:tc>
      </w:tr>
      <w:tr w14:paraId="05CAE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trPr>
        <w:tc>
          <w:tcPr>
            <w:tcW w:w="811" w:type="dxa"/>
            <w:vAlign w:val="center"/>
          </w:tcPr>
          <w:p w14:paraId="2BB4EB73">
            <w:pPr>
              <w:jc w:val="center"/>
              <w:rPr>
                <w:rFonts w:ascii="宋体" w:hAnsi="宋体" w:cs="宋体"/>
                <w:sz w:val="24"/>
                <w:highlight w:val="none"/>
              </w:rPr>
            </w:pPr>
            <w:r>
              <w:rPr>
                <w:rFonts w:hint="eastAsia" w:ascii="宋体" w:hAnsi="宋体" w:cs="宋体"/>
                <w:sz w:val="24"/>
                <w:highlight w:val="none"/>
              </w:rPr>
              <w:t>1</w:t>
            </w:r>
          </w:p>
        </w:tc>
        <w:tc>
          <w:tcPr>
            <w:tcW w:w="1621" w:type="dxa"/>
            <w:vAlign w:val="center"/>
          </w:tcPr>
          <w:p w14:paraId="4D1C2972">
            <w:pPr>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社渚镇殷桥村蒋塘小微水体综合治理工程</w:t>
            </w:r>
          </w:p>
        </w:tc>
        <w:tc>
          <w:tcPr>
            <w:tcW w:w="1806" w:type="dxa"/>
            <w:vAlign w:val="center"/>
          </w:tcPr>
          <w:p w14:paraId="45541208">
            <w:pPr>
              <w:spacing w:line="360" w:lineRule="auto"/>
              <w:jc w:val="both"/>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944541.24</w:t>
            </w:r>
            <w:r>
              <w:rPr>
                <w:rFonts w:hint="eastAsia" w:ascii="宋体" w:hAnsi="宋体" w:cs="宋体"/>
                <w:sz w:val="24"/>
                <w:highlight w:val="none"/>
              </w:rPr>
              <w:t>元</w:t>
            </w:r>
          </w:p>
        </w:tc>
        <w:tc>
          <w:tcPr>
            <w:tcW w:w="3980" w:type="dxa"/>
            <w:vAlign w:val="center"/>
          </w:tcPr>
          <w:p w14:paraId="03D6BDC5">
            <w:pPr>
              <w:spacing w:line="360" w:lineRule="auto"/>
              <w:contextualSpacing/>
              <w:jc w:val="left"/>
              <w:rPr>
                <w:rFonts w:ascii="宋体" w:hAnsi="宋体" w:cs="宋体"/>
                <w:sz w:val="24"/>
                <w:highlight w:val="none"/>
              </w:rPr>
            </w:pPr>
            <w:r>
              <w:rPr>
                <w:rFonts w:hint="eastAsia" w:ascii="宋体" w:hAnsi="宋体" w:cs="宋体"/>
                <w:sz w:val="24"/>
                <w:highlight w:val="none"/>
              </w:rPr>
              <w:t>为改善农村水环境，对蒋塘村7处小微水体进行整治，包括清淤疏浚、岸坡整治、新建仿木桩护岸及拆建码头等。</w:t>
            </w:r>
          </w:p>
        </w:tc>
      </w:tr>
    </w:tbl>
    <w:p w14:paraId="07D7D178">
      <w:pPr>
        <w:spacing w:line="360" w:lineRule="auto"/>
        <w:ind w:firstLine="480" w:firstLineChars="200"/>
        <w:rPr>
          <w:rFonts w:ascii="宋体" w:hAnsi="宋体" w:cs="宋体"/>
          <w:sz w:val="24"/>
          <w:u w:val="single"/>
        </w:rPr>
      </w:pPr>
      <w:r>
        <w:rPr>
          <w:rFonts w:hint="eastAsia" w:ascii="宋体" w:hAnsi="宋体" w:cs="宋体"/>
          <w:sz w:val="24"/>
          <w:highlight w:val="none"/>
        </w:rPr>
        <w:t>6.合同履行期限：</w:t>
      </w:r>
      <w:r>
        <w:rPr>
          <w:rFonts w:hint="eastAsia" w:ascii="宋体" w:hAnsi="宋体" w:cs="宋体"/>
          <w:sz w:val="24"/>
          <w:highlight w:val="none"/>
          <w:u w:val="single"/>
          <w:lang w:val="en-US" w:eastAsia="zh-CN"/>
        </w:rPr>
        <w:t>40日历日</w:t>
      </w:r>
      <w:r>
        <w:rPr>
          <w:rFonts w:hint="eastAsia" w:ascii="宋体" w:hAnsi="宋体" w:cs="宋体"/>
          <w:sz w:val="24"/>
          <w:u w:val="single"/>
        </w:rPr>
        <w:t>，具体按照采购人需求。</w:t>
      </w:r>
      <w:r>
        <w:rPr>
          <w:rFonts w:hint="eastAsia" w:ascii="宋体" w:hAnsi="宋体" w:cs="宋体"/>
          <w:sz w:val="24"/>
        </w:rPr>
        <w:t xml:space="preserve">  </w:t>
      </w:r>
    </w:p>
    <w:p w14:paraId="7B7243CD">
      <w:pPr>
        <w:spacing w:line="360" w:lineRule="auto"/>
        <w:ind w:firstLine="480" w:firstLineChars="200"/>
        <w:rPr>
          <w:rFonts w:ascii="宋体" w:hAnsi="宋体" w:cs="宋体"/>
          <w:sz w:val="24"/>
        </w:rPr>
      </w:pPr>
      <w:r>
        <w:rPr>
          <w:rFonts w:hint="eastAsia" w:ascii="宋体" w:hAnsi="宋体" w:cs="宋体"/>
          <w:sz w:val="24"/>
        </w:rPr>
        <w:t>7.本项目是否接受联合体：</w:t>
      </w:r>
      <w:r>
        <w:rPr>
          <w:rFonts w:hint="eastAsia" w:ascii="宋体" w:hAnsi="宋体" w:cs="宋体"/>
          <w:sz w:val="24"/>
        </w:rPr>
        <w:sym w:font="Wingdings 2" w:char="00A3"/>
      </w:r>
      <w:r>
        <w:rPr>
          <w:rFonts w:hint="eastAsia" w:ascii="宋体" w:hAnsi="宋体" w:cs="宋体"/>
          <w:sz w:val="24"/>
        </w:rPr>
        <w:t>是  ☑否。</w:t>
      </w:r>
    </w:p>
    <w:p w14:paraId="34BF6D68">
      <w:pPr>
        <w:spacing w:line="360" w:lineRule="auto"/>
        <w:ind w:firstLine="480" w:firstLineChars="200"/>
        <w:rPr>
          <w:rFonts w:ascii="宋体" w:hAnsi="宋体" w:cs="宋体"/>
          <w:sz w:val="24"/>
        </w:rPr>
      </w:pPr>
      <w:bookmarkStart w:id="21" w:name="_Toc28359003"/>
      <w:bookmarkStart w:id="22" w:name="_Toc35393791"/>
      <w:bookmarkStart w:id="23" w:name="_Toc35393622"/>
      <w:bookmarkStart w:id="24" w:name="_Toc28359080"/>
      <w:r>
        <w:rPr>
          <w:rFonts w:hint="eastAsia" w:ascii="宋体" w:hAnsi="宋体" w:cs="宋体"/>
          <w:sz w:val="24"/>
        </w:rPr>
        <w:t>8.本项目是否接受进口产品响应：□是  ☑否。</w:t>
      </w:r>
    </w:p>
    <w:p w14:paraId="0CFDD12B">
      <w:pPr>
        <w:pStyle w:val="5"/>
        <w:spacing w:before="0" w:line="360" w:lineRule="auto"/>
        <w:jc w:val="left"/>
        <w:rPr>
          <w:rFonts w:ascii="宋体" w:hAnsi="宋体" w:eastAsia="宋体" w:cs="宋体"/>
          <w:sz w:val="24"/>
        </w:rPr>
      </w:pPr>
      <w:r>
        <w:rPr>
          <w:rFonts w:hint="eastAsia" w:ascii="宋体" w:hAnsi="宋体" w:eastAsia="宋体" w:cs="宋体"/>
          <w:sz w:val="24"/>
        </w:rPr>
        <w:t>二、申请人的资格要求（须同时满足）</w:t>
      </w:r>
      <w:bookmarkEnd w:id="21"/>
      <w:bookmarkEnd w:id="22"/>
      <w:bookmarkEnd w:id="23"/>
      <w:bookmarkEnd w:id="24"/>
    </w:p>
    <w:p w14:paraId="2EC8E37D">
      <w:pPr>
        <w:spacing w:line="360" w:lineRule="auto"/>
        <w:ind w:firstLine="480" w:firstLineChars="200"/>
        <w:rPr>
          <w:rFonts w:ascii="宋体" w:hAnsi="宋体" w:cs="宋体"/>
          <w:sz w:val="24"/>
        </w:rPr>
      </w:pPr>
      <w:bookmarkStart w:id="25" w:name="_Toc28359081"/>
      <w:bookmarkStart w:id="26" w:name="_Toc28359004"/>
      <w:r>
        <w:rPr>
          <w:rFonts w:hint="eastAsia" w:ascii="宋体" w:hAnsi="宋体" w:cs="宋体"/>
          <w:sz w:val="24"/>
        </w:rPr>
        <w:t>1.满足《中华人民共和国政府采购法》第二十二条规定以及下列情形：</w:t>
      </w:r>
    </w:p>
    <w:p w14:paraId="71833BC4">
      <w:pPr>
        <w:spacing w:line="360" w:lineRule="auto"/>
        <w:ind w:firstLine="480" w:firstLineChars="200"/>
        <w:rPr>
          <w:rFonts w:ascii="宋体" w:hAnsi="宋体" w:cs="宋体"/>
          <w:sz w:val="24"/>
        </w:rPr>
      </w:pPr>
      <w:r>
        <w:rPr>
          <w:rFonts w:hint="eastAsia" w:ascii="宋体" w:hAnsi="宋体" w:cs="宋体"/>
          <w:sz w:val="24"/>
        </w:rPr>
        <w:t>1.1未被“信用中国”网站（WWW.creditchina.gov.cn）或“中国政府采购网”网站（www.ccgp.gov.cn）列入失信被执行人、重大税收违法案件当事人名单、政府采购严重失信行为记录名单；</w:t>
      </w:r>
    </w:p>
    <w:p w14:paraId="10B23408">
      <w:pPr>
        <w:spacing w:line="360" w:lineRule="auto"/>
        <w:ind w:firstLine="480" w:firstLineChars="200"/>
        <w:rPr>
          <w:rFonts w:ascii="宋体" w:hAnsi="宋体" w:cs="宋体"/>
          <w:sz w:val="24"/>
        </w:rPr>
      </w:pPr>
      <w:r>
        <w:rPr>
          <w:rFonts w:hint="eastAsia" w:ascii="宋体" w:hAnsi="宋体" w:cs="宋体"/>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3AB229C1">
      <w:pPr>
        <w:spacing w:line="360" w:lineRule="auto"/>
        <w:ind w:firstLine="480" w:firstLineChars="200"/>
        <w:rPr>
          <w:rFonts w:ascii="宋体" w:hAnsi="宋体" w:cs="宋体"/>
          <w:sz w:val="24"/>
        </w:rPr>
      </w:pPr>
      <w:r>
        <w:rPr>
          <w:rFonts w:hint="eastAsia" w:ascii="宋体" w:hAnsi="宋体" w:cs="宋体"/>
          <w:sz w:val="24"/>
        </w:rPr>
        <w:t>2.落实政府采购政策需满足的资格要求：</w:t>
      </w:r>
    </w:p>
    <w:p w14:paraId="0C6ED218">
      <w:pPr>
        <w:spacing w:line="360" w:lineRule="auto"/>
        <w:ind w:firstLine="480" w:firstLineChars="200"/>
        <w:rPr>
          <w:rFonts w:ascii="宋体" w:hAnsi="宋体" w:cs="宋体"/>
          <w:sz w:val="24"/>
        </w:rPr>
      </w:pPr>
      <w:r>
        <w:rPr>
          <w:rFonts w:hint="eastAsia" w:ascii="宋体" w:hAnsi="宋体" w:cs="宋体"/>
          <w:sz w:val="24"/>
        </w:rPr>
        <w:t>2.1 中小企业政策</w:t>
      </w:r>
    </w:p>
    <w:p w14:paraId="1C0CFCF9">
      <w:pPr>
        <w:spacing w:line="360" w:lineRule="auto"/>
        <w:ind w:firstLine="480" w:firstLineChars="200"/>
        <w:rPr>
          <w:rFonts w:ascii="宋体" w:hAnsi="宋体" w:cs="宋体"/>
          <w:sz w:val="24"/>
        </w:rPr>
      </w:pPr>
      <w:r>
        <w:rPr>
          <w:rFonts w:hint="eastAsia" w:ascii="宋体" w:hAnsi="宋体" w:cs="宋体"/>
          <w:sz w:val="24"/>
        </w:rPr>
        <w:t>□本项目不专门面向中小企业预留采购份额。</w:t>
      </w:r>
    </w:p>
    <w:p w14:paraId="26DF7802">
      <w:pPr>
        <w:spacing w:line="360" w:lineRule="auto"/>
        <w:ind w:firstLine="480" w:firstLineChars="200"/>
        <w:rPr>
          <w:rFonts w:ascii="宋体" w:hAnsi="宋体" w:cs="宋体"/>
          <w:sz w:val="24"/>
        </w:rPr>
      </w:pPr>
      <w:r>
        <w:rPr>
          <w:rFonts w:hint="eastAsia" w:ascii="宋体" w:hAnsi="宋体" w:cs="宋体"/>
          <w:sz w:val="24"/>
        </w:rPr>
        <w:t>☑本项目专门面向  ☑中小 □小微企业  采购。即：提供的货物全部由符合政策要求的中小/小微企业制造、服务全部由符合政策要求的中小/小微企业承接。</w:t>
      </w:r>
    </w:p>
    <w:p w14:paraId="7E9B6CF7">
      <w:pPr>
        <w:spacing w:line="360" w:lineRule="auto"/>
        <w:ind w:firstLine="480" w:firstLineChars="20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2D5CACC1">
      <w:pPr>
        <w:spacing w:line="360" w:lineRule="auto"/>
        <w:ind w:firstLine="480" w:firstLineChars="200"/>
        <w:rPr>
          <w:rFonts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rPr>
        <w:t xml:space="preserve">   无   </w:t>
      </w:r>
      <w:r>
        <w:rPr>
          <w:rFonts w:hint="eastAsia" w:ascii="宋体" w:hAnsi="宋体" w:cs="宋体"/>
          <w:sz w:val="24"/>
        </w:rPr>
        <w:t>。</w:t>
      </w:r>
    </w:p>
    <w:p w14:paraId="1C0AEDA1">
      <w:pPr>
        <w:spacing w:line="360" w:lineRule="auto"/>
        <w:ind w:firstLine="480" w:firstLineChars="200"/>
        <w:rPr>
          <w:rFonts w:ascii="宋体" w:hAnsi="宋体" w:cs="宋体"/>
          <w:i/>
          <w:iCs/>
          <w:sz w:val="24"/>
          <w:u w:val="single"/>
        </w:rPr>
      </w:pPr>
      <w:r>
        <w:rPr>
          <w:rFonts w:hint="eastAsia" w:ascii="宋体" w:hAnsi="宋体" w:cs="宋体"/>
          <w:sz w:val="24"/>
        </w:rPr>
        <w:t>3.本项目的特定资格要求：</w:t>
      </w:r>
    </w:p>
    <w:p w14:paraId="43A78F01">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3.1本项目是否接受分支机构参与响应：□是   ☑否；</w:t>
      </w:r>
    </w:p>
    <w:p w14:paraId="2DB52C3D">
      <w:pPr>
        <w:tabs>
          <w:tab w:val="left" w:pos="900"/>
          <w:tab w:val="left" w:pos="1134"/>
          <w:tab w:val="left" w:pos="1589"/>
          <w:tab w:val="left" w:pos="5521"/>
        </w:tabs>
        <w:snapToGrid w:val="0"/>
        <w:spacing w:line="360" w:lineRule="auto"/>
        <w:ind w:firstLine="480" w:firstLineChars="200"/>
        <w:rPr>
          <w:rFonts w:ascii="宋体" w:hAnsi="宋体" w:cs="宋体"/>
          <w:sz w:val="24"/>
        </w:rPr>
      </w:pPr>
      <w:r>
        <w:rPr>
          <w:rFonts w:hint="eastAsia" w:ascii="宋体" w:hAnsi="宋体" w:cs="宋体"/>
          <w:sz w:val="24"/>
        </w:rPr>
        <w:t>3.2 本项目是否属于政府购买服务：</w:t>
      </w:r>
    </w:p>
    <w:p w14:paraId="5CC32381">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☑否</w:t>
      </w:r>
    </w:p>
    <w:p w14:paraId="1B03DF23">
      <w:pPr>
        <w:tabs>
          <w:tab w:val="left" w:pos="900"/>
          <w:tab w:val="left" w:pos="1134"/>
          <w:tab w:val="left" w:pos="1589"/>
          <w:tab w:val="left" w:pos="5521"/>
        </w:tabs>
        <w:snapToGrid w:val="0"/>
        <w:spacing w:line="360" w:lineRule="auto"/>
        <w:ind w:left="991" w:leftChars="472" w:firstLine="2"/>
        <w:rPr>
          <w:rFonts w:ascii="宋体" w:hAnsi="宋体" w:cs="宋体"/>
          <w:sz w:val="24"/>
        </w:rPr>
      </w:pPr>
      <w:r>
        <w:rPr>
          <w:rFonts w:hint="eastAsia" w:ascii="宋体" w:hAnsi="宋体" w:cs="宋体"/>
          <w:sz w:val="24"/>
        </w:rPr>
        <w:t>□是，公益一类事业单位、使用事业编制且由财政拨款保障的群团组织，不得作为承接主体；</w:t>
      </w:r>
    </w:p>
    <w:p w14:paraId="744E0266">
      <w:pPr>
        <w:tabs>
          <w:tab w:val="left" w:pos="900"/>
          <w:tab w:val="left" w:pos="1134"/>
          <w:tab w:val="left" w:pos="1589"/>
          <w:tab w:val="left" w:pos="5521"/>
        </w:tabs>
        <w:snapToGrid w:val="0"/>
        <w:spacing w:line="360" w:lineRule="auto"/>
        <w:ind w:firstLine="480" w:firstLineChars="200"/>
        <w:rPr>
          <w:rFonts w:ascii="宋体" w:hAnsi="宋体" w:cs="宋体"/>
          <w:color w:val="FF0000"/>
          <w:sz w:val="24"/>
        </w:rPr>
      </w:pPr>
      <w:r>
        <w:rPr>
          <w:rFonts w:hint="eastAsia" w:ascii="宋体" w:hAnsi="宋体" w:cs="宋体"/>
          <w:color w:val="FF0000"/>
          <w:sz w:val="24"/>
        </w:rPr>
        <w:t>3.3其他特定资格要求：</w:t>
      </w:r>
    </w:p>
    <w:bookmarkEnd w:id="25"/>
    <w:bookmarkEnd w:id="26"/>
    <w:p w14:paraId="65A3CC37">
      <w:pPr>
        <w:numPr>
          <w:ilvl w:val="0"/>
          <w:numId w:val="8"/>
        </w:numPr>
        <w:tabs>
          <w:tab w:val="left" w:pos="900"/>
          <w:tab w:val="left" w:pos="1134"/>
          <w:tab w:val="left" w:pos="1589"/>
          <w:tab w:val="left" w:pos="5521"/>
          <w:tab w:val="clear" w:pos="312"/>
        </w:tabs>
        <w:snapToGrid w:val="0"/>
        <w:spacing w:line="360" w:lineRule="auto"/>
        <w:ind w:left="991" w:leftChars="472" w:firstLine="2"/>
        <w:rPr>
          <w:rFonts w:hint="eastAsia" w:ascii="宋体" w:hAnsi="宋体" w:cs="宋体"/>
          <w:sz w:val="24"/>
        </w:rPr>
      </w:pPr>
      <w:bookmarkStart w:id="27" w:name="_Toc35393623"/>
      <w:bookmarkStart w:id="28" w:name="_Toc35393792"/>
      <w:r>
        <w:rPr>
          <w:rFonts w:hint="eastAsia" w:ascii="宋体" w:hAnsi="宋体" w:cs="宋体"/>
          <w:sz w:val="24"/>
        </w:rPr>
        <w:t>投标人具有有效期内水利水电施工总承包资质叁级及以上资质证书;</w:t>
      </w:r>
    </w:p>
    <w:p w14:paraId="4887CDDA">
      <w:pPr>
        <w:numPr>
          <w:ilvl w:val="0"/>
          <w:numId w:val="8"/>
        </w:numPr>
        <w:tabs>
          <w:tab w:val="left" w:pos="900"/>
          <w:tab w:val="left" w:pos="1134"/>
          <w:tab w:val="left" w:pos="1589"/>
          <w:tab w:val="left" w:pos="5521"/>
          <w:tab w:val="clear" w:pos="312"/>
        </w:tabs>
        <w:snapToGrid w:val="0"/>
        <w:spacing w:line="360" w:lineRule="auto"/>
        <w:ind w:left="991" w:leftChars="472" w:firstLine="2" w:firstLineChars="0"/>
        <w:rPr>
          <w:rFonts w:hint="eastAsia" w:ascii="宋体" w:hAnsi="宋体" w:cs="宋体"/>
          <w:sz w:val="24"/>
        </w:rPr>
      </w:pPr>
      <w:r>
        <w:rPr>
          <w:rFonts w:hint="eastAsia" w:ascii="宋体" w:hAnsi="宋体" w:cs="宋体"/>
          <w:sz w:val="24"/>
        </w:rPr>
        <w:t>投标人具有有效期内企业安全生产许可证证书;</w:t>
      </w:r>
    </w:p>
    <w:p w14:paraId="0187CD97">
      <w:pPr>
        <w:numPr>
          <w:ilvl w:val="0"/>
          <w:numId w:val="8"/>
        </w:numPr>
        <w:tabs>
          <w:tab w:val="left" w:pos="900"/>
          <w:tab w:val="left" w:pos="1134"/>
          <w:tab w:val="left" w:pos="1589"/>
          <w:tab w:val="left" w:pos="5521"/>
          <w:tab w:val="clear" w:pos="312"/>
        </w:tabs>
        <w:snapToGrid w:val="0"/>
        <w:spacing w:line="360" w:lineRule="auto"/>
        <w:ind w:left="991" w:leftChars="472" w:firstLine="2" w:firstLineChars="0"/>
        <w:rPr>
          <w:rFonts w:hint="eastAsia" w:ascii="宋体" w:hAnsi="宋体" w:cs="宋体"/>
          <w:b/>
          <w:bCs/>
          <w:sz w:val="24"/>
        </w:rPr>
      </w:pPr>
      <w:r>
        <w:rPr>
          <w:rFonts w:hint="eastAsia" w:ascii="宋体" w:hAnsi="宋体" w:cs="宋体"/>
          <w:sz w:val="24"/>
        </w:rPr>
        <w:t>项目负责人具有注册建造师水利水电工程贰级及以上，同时具有安全生产考核合格证(B证)及本单位为其缴纳的近三个月(</w:t>
      </w:r>
      <w:r>
        <w:rPr>
          <w:rFonts w:hint="eastAsia" w:ascii="宋体" w:hAnsi="宋体" w:cs="宋体"/>
          <w:sz w:val="24"/>
          <w:lang w:eastAsia="zh-CN"/>
        </w:rPr>
        <w:t>2025年9月-2025年11月</w:t>
      </w:r>
      <w:r>
        <w:rPr>
          <w:rFonts w:hint="eastAsia" w:ascii="宋体" w:hAnsi="宋体" w:cs="宋体"/>
          <w:sz w:val="24"/>
        </w:rPr>
        <w:t>)任意一个月的社保缴费证明，</w:t>
      </w:r>
      <w:r>
        <w:rPr>
          <w:rFonts w:hint="eastAsia" w:ascii="宋体" w:hAnsi="宋体" w:cs="宋体"/>
          <w:b/>
          <w:bCs/>
          <w:sz w:val="24"/>
        </w:rPr>
        <w:t>项目负责人须是投标申请人本单位在册人员，目前无担任项目负责人的工程在建。投标人拟任的项目负责人无在建工程(投标人出具承诺并加盖公章，时间为公告发布时间以后)。关于无在建工程界定，具体参照《江苏省水利厅关于加强招标文件审查等有关事项管理的指导意见》(苏水基(2016)17号)执行:</w:t>
      </w:r>
    </w:p>
    <w:p w14:paraId="69D21CE9">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(4)企业主要负责人，专职安全员均应具有水行政主管部门颁发的安全生产考核合格证(提供企业主要负责人为A证，专职安全员为C证)及本单位为其缴纳的近三个月(</w:t>
      </w:r>
      <w:r>
        <w:rPr>
          <w:rFonts w:hint="eastAsia" w:ascii="宋体" w:hAnsi="宋体" w:cs="宋体"/>
          <w:sz w:val="24"/>
          <w:lang w:eastAsia="zh-CN"/>
        </w:rPr>
        <w:t>2025年9月-2025年11月</w:t>
      </w:r>
      <w:r>
        <w:rPr>
          <w:rFonts w:hint="eastAsia" w:ascii="宋体" w:hAnsi="宋体" w:cs="宋体"/>
          <w:sz w:val="24"/>
        </w:rPr>
        <w:t>)任意一个月的社保缴费证明。</w:t>
      </w:r>
    </w:p>
    <w:p w14:paraId="72304CB0">
      <w:pPr>
        <w:tabs>
          <w:tab w:val="left" w:pos="900"/>
          <w:tab w:val="left" w:pos="1134"/>
          <w:tab w:val="left" w:pos="1589"/>
          <w:tab w:val="left" w:pos="5521"/>
        </w:tabs>
        <w:snapToGrid w:val="0"/>
        <w:spacing w:line="360" w:lineRule="auto"/>
        <w:ind w:left="991" w:leftChars="472" w:firstLine="2"/>
        <w:rPr>
          <w:rFonts w:hint="eastAsia" w:ascii="宋体" w:hAnsi="宋体" w:cs="宋体"/>
          <w:b/>
          <w:bCs/>
          <w:sz w:val="24"/>
        </w:rPr>
      </w:pPr>
      <w:r>
        <w:rPr>
          <w:rFonts w:hint="eastAsia" w:ascii="宋体" w:hAnsi="宋体" w:cs="宋体"/>
          <w:b/>
          <w:bCs/>
          <w:sz w:val="24"/>
        </w:rPr>
        <w:t>(5)投标人未因串通投标、转包、以他人名义投标等违法行为，正在接受有关部门立案调查。提供承诺书，格式自拟。</w:t>
      </w:r>
    </w:p>
    <w:p w14:paraId="441373ED">
      <w:pPr>
        <w:tabs>
          <w:tab w:val="left" w:pos="900"/>
          <w:tab w:val="left" w:pos="1134"/>
          <w:tab w:val="left" w:pos="1589"/>
          <w:tab w:val="left" w:pos="5521"/>
        </w:tabs>
        <w:snapToGrid w:val="0"/>
        <w:spacing w:line="360" w:lineRule="auto"/>
        <w:ind w:left="991" w:leftChars="472" w:firstLine="2"/>
        <w:rPr>
          <w:rFonts w:hint="eastAsia" w:ascii="宋体" w:hAnsi="宋体" w:cs="宋体"/>
          <w:b/>
          <w:bCs/>
          <w:sz w:val="24"/>
        </w:rPr>
      </w:pPr>
      <w:r>
        <w:rPr>
          <w:rFonts w:hint="eastAsia" w:ascii="宋体" w:hAnsi="宋体" w:cs="宋体"/>
          <w:b/>
          <w:bCs/>
          <w:sz w:val="24"/>
        </w:rPr>
        <w:t>(注:一级建造师电子注册证书，执行《住房和城乡建设部办公厅关于全面实行一级建造师电子注册证书的通知》(建办市(2021)40 号)文件)</w:t>
      </w:r>
    </w:p>
    <w:p w14:paraId="5853E17A">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注:关于无在建工程界定，具体参照《江苏省水利厅关于加强招标文件审查等有关事项管理的指导意见》(苏水基(2016)17号)执行:</w:t>
      </w:r>
    </w:p>
    <w:p w14:paraId="188F7514">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项目经理有在建工程时，符合以下情形之一的，经该在建工程建设单位同意，并完善有关手续后，可以参加本工程项目的投标。</w:t>
      </w:r>
    </w:p>
    <w:p w14:paraId="552DCAF5">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(一)合同工程量已完成80%以上，且主体工程已完成。</w:t>
      </w:r>
    </w:p>
    <w:p w14:paraId="472292C1">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(二)通过水下(泵站机组启动、河道通水)验收。</w:t>
      </w:r>
    </w:p>
    <w:p w14:paraId="713CE9E8">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(三)通过合同完工验收。</w:t>
      </w:r>
    </w:p>
    <w:p w14:paraId="7E442A72">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(四)工程具备合同完工验收条件，已向建设单位提出合同完工验收申请，并经建设单位确认。</w:t>
      </w:r>
    </w:p>
    <w:p w14:paraId="5392A557">
      <w:pPr>
        <w:tabs>
          <w:tab w:val="left" w:pos="900"/>
          <w:tab w:val="left" w:pos="1134"/>
          <w:tab w:val="left" w:pos="1589"/>
          <w:tab w:val="left" w:pos="5521"/>
        </w:tabs>
        <w:snapToGrid w:val="0"/>
        <w:spacing w:line="360" w:lineRule="auto"/>
        <w:ind w:left="991" w:leftChars="472" w:firstLine="2"/>
        <w:rPr>
          <w:rFonts w:hint="eastAsia" w:ascii="宋体" w:hAnsi="宋体" w:cs="宋体"/>
          <w:sz w:val="24"/>
        </w:rPr>
      </w:pPr>
      <w:r>
        <w:rPr>
          <w:rFonts w:hint="eastAsia" w:ascii="宋体" w:hAnsi="宋体" w:cs="宋体"/>
          <w:sz w:val="24"/>
        </w:rPr>
        <w:t>(五)因非承包方原因致使工程项目停工超过120天(含)。</w:t>
      </w:r>
    </w:p>
    <w:p w14:paraId="7E3728BF">
      <w:pPr>
        <w:adjustRightInd w:val="0"/>
        <w:snapToGrid w:val="0"/>
        <w:spacing w:line="360" w:lineRule="auto"/>
        <w:rPr>
          <w:rFonts w:ascii="宋体" w:hAnsi="宋体" w:cs="宋体"/>
          <w:b/>
          <w:bCs/>
          <w:sz w:val="24"/>
        </w:rPr>
      </w:pPr>
      <w:r>
        <w:rPr>
          <w:rFonts w:hint="eastAsia" w:ascii="宋体" w:hAnsi="宋体" w:cs="宋体"/>
          <w:b/>
          <w:bCs/>
          <w:sz w:val="24"/>
        </w:rPr>
        <w:t>三、获取采购文件</w:t>
      </w:r>
      <w:bookmarkEnd w:id="27"/>
      <w:bookmarkEnd w:id="28"/>
    </w:p>
    <w:p w14:paraId="20AEC487">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u w:val="single"/>
          <w:lang w:val="en-US" w:eastAsia="zh-CN"/>
        </w:rPr>
        <w:t xml:space="preserve"> 2025   </w:t>
      </w:r>
      <w:r>
        <w:rPr>
          <w:sz w:val="24"/>
          <w:highlight w:val="none"/>
          <w:lang w:bidi="ar"/>
        </w:rPr>
        <w:t>年</w:t>
      </w:r>
      <w:r>
        <w:rPr>
          <w:rFonts w:hint="eastAsia"/>
          <w:sz w:val="24"/>
          <w:highlight w:val="none"/>
          <w:u w:val="single"/>
          <w:lang w:val="en-US" w:eastAsia="zh-CN"/>
        </w:rPr>
        <w:t xml:space="preserve"> 12 </w:t>
      </w:r>
      <w:r>
        <w:rPr>
          <w:sz w:val="24"/>
          <w:highlight w:val="none"/>
          <w:lang w:bidi="ar"/>
        </w:rPr>
        <w:t>月</w:t>
      </w:r>
      <w:r>
        <w:rPr>
          <w:rFonts w:hint="eastAsia"/>
          <w:sz w:val="24"/>
          <w:highlight w:val="none"/>
          <w:u w:val="single"/>
          <w:lang w:val="en-US" w:eastAsia="zh-CN"/>
        </w:rPr>
        <w:t xml:space="preserve"> 10 </w:t>
      </w:r>
      <w:r>
        <w:rPr>
          <w:sz w:val="24"/>
          <w:highlight w:val="none"/>
          <w:lang w:bidi="ar"/>
        </w:rPr>
        <w:t>日至</w:t>
      </w:r>
      <w:r>
        <w:rPr>
          <w:rFonts w:hint="eastAsia"/>
          <w:sz w:val="24"/>
          <w:highlight w:val="none"/>
          <w:u w:val="single"/>
          <w:lang w:val="en-US" w:eastAsia="zh-CN"/>
        </w:rPr>
        <w:t xml:space="preserve"> 2025 </w:t>
      </w:r>
      <w:r>
        <w:rPr>
          <w:sz w:val="24"/>
          <w:highlight w:val="none"/>
          <w:lang w:bidi="ar"/>
        </w:rPr>
        <w:t>年</w:t>
      </w:r>
      <w:r>
        <w:rPr>
          <w:rFonts w:hint="eastAsia"/>
          <w:sz w:val="24"/>
          <w:highlight w:val="none"/>
          <w:lang w:val="en-US" w:eastAsia="zh-CN" w:bidi="ar"/>
        </w:rPr>
        <w:t xml:space="preserve"> </w:t>
      </w:r>
      <w:r>
        <w:rPr>
          <w:rFonts w:hint="eastAsia"/>
          <w:sz w:val="24"/>
          <w:highlight w:val="none"/>
          <w:u w:val="single"/>
          <w:lang w:val="en-US" w:eastAsia="zh-CN" w:bidi="ar"/>
        </w:rPr>
        <w:t xml:space="preserve"> 12</w:t>
      </w:r>
      <w:r>
        <w:rPr>
          <w:sz w:val="24"/>
          <w:highlight w:val="none"/>
          <w:lang w:bidi="ar"/>
        </w:rPr>
        <w:t>月</w:t>
      </w:r>
      <w:r>
        <w:rPr>
          <w:rFonts w:hint="eastAsia"/>
          <w:sz w:val="24"/>
          <w:highlight w:val="none"/>
          <w:u w:val="single"/>
          <w:lang w:val="en-US" w:eastAsia="zh-CN"/>
        </w:rPr>
        <w:t xml:space="preserve"> 16 </w:t>
      </w:r>
      <w:r>
        <w:rPr>
          <w:sz w:val="24"/>
          <w:highlight w:val="none"/>
          <w:lang w:bidi="ar"/>
        </w:rPr>
        <w:t>日</w:t>
      </w:r>
      <w:r>
        <w:rPr>
          <w:rFonts w:hint="eastAsia"/>
          <w:sz w:val="24"/>
          <w:highlight w:val="none"/>
          <w:lang w:eastAsia="zh-CN" w:bidi="ar"/>
        </w:rPr>
        <w:t>，</w:t>
      </w:r>
      <w:r>
        <w:rPr>
          <w:rFonts w:hint="eastAsia"/>
          <w:sz w:val="24"/>
          <w:highlight w:val="none"/>
        </w:rPr>
        <w:t>每天0:00至23:59（北京时间）（北京时间）</w:t>
      </w:r>
      <w:r>
        <w:rPr>
          <w:sz w:val="24"/>
          <w:highlight w:val="none"/>
          <w:lang w:bidi="ar"/>
        </w:rPr>
        <w:t>。</w:t>
      </w:r>
    </w:p>
    <w:p w14:paraId="0B663944">
      <w:pPr>
        <w:adjustRightInd w:val="0"/>
        <w:snapToGrid w:val="0"/>
        <w:spacing w:line="360" w:lineRule="auto"/>
        <w:ind w:firstLine="480" w:firstLineChars="200"/>
        <w:rPr>
          <w:sz w:val="24"/>
          <w:highlight w:val="none"/>
        </w:rPr>
      </w:pPr>
      <w:r>
        <w:rPr>
          <w:sz w:val="24"/>
          <w:highlight w:val="none"/>
          <w:lang w:bidi="ar"/>
        </w:rPr>
        <w:t>2.地点：</w:t>
      </w:r>
      <w:r>
        <w:rPr>
          <w:rFonts w:hint="eastAsia"/>
          <w:sz w:val="24"/>
          <w:highlight w:val="none"/>
          <w:lang w:bidi="ar"/>
        </w:rPr>
        <w:t>政府采购一体化平台“苏采云”</w:t>
      </w:r>
    </w:p>
    <w:p w14:paraId="01C722E2">
      <w:pPr>
        <w:widowControl/>
        <w:adjustRightInd w:val="0"/>
        <w:snapToGrid w:val="0"/>
        <w:spacing w:line="360" w:lineRule="auto"/>
        <w:ind w:firstLine="480" w:firstLineChars="200"/>
        <w:jc w:val="left"/>
        <w:rPr>
          <w:sz w:val="24"/>
          <w:highlight w:val="none"/>
          <w:lang w:bidi="ar"/>
        </w:rPr>
      </w:pPr>
      <w:r>
        <w:rPr>
          <w:sz w:val="24"/>
          <w:highlight w:val="none"/>
          <w:lang w:bidi="ar"/>
        </w:rPr>
        <w:t>3.方式：</w:t>
      </w:r>
      <w:r>
        <w:rPr>
          <w:rFonts w:hint="eastAsia"/>
          <w:sz w:val="24"/>
          <w:highlight w:val="none"/>
          <w:lang w:bidi="ar"/>
        </w:rPr>
        <w:t>投标人持CA数字认证证书登录政府采购一体化平台“苏采云”（ http://jszfcg.jscz.gov.cn/jszc/login）获取电子版招标文件。</w:t>
      </w:r>
    </w:p>
    <w:p w14:paraId="44D89FDC">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685C968A">
      <w:pPr>
        <w:pStyle w:val="5"/>
        <w:widowControl/>
        <w:spacing w:before="0" w:line="360" w:lineRule="auto"/>
        <w:jc w:val="left"/>
        <w:rPr>
          <w:rFonts w:ascii="Times New Roman" w:hAnsi="Times New Roman" w:eastAsia="宋体"/>
          <w:sz w:val="24"/>
          <w:highlight w:val="none"/>
        </w:rPr>
      </w:pPr>
      <w:bookmarkStart w:id="29" w:name="_Toc28359082"/>
      <w:bookmarkStart w:id="30" w:name="_Toc28359005"/>
      <w:bookmarkStart w:id="31" w:name="_Toc35393793"/>
      <w:bookmarkStart w:id="32" w:name="_Toc35393624"/>
      <w:r>
        <w:rPr>
          <w:rFonts w:ascii="Times New Roman" w:hAnsi="Times New Roman" w:eastAsia="宋体"/>
          <w:sz w:val="24"/>
          <w:highlight w:val="none"/>
        </w:rPr>
        <w:t>四、</w:t>
      </w:r>
      <w:bookmarkEnd w:id="29"/>
      <w:bookmarkEnd w:id="30"/>
      <w:bookmarkEnd w:id="31"/>
      <w:bookmarkEnd w:id="32"/>
      <w:r>
        <w:rPr>
          <w:rFonts w:ascii="Times New Roman" w:hAnsi="Times New Roman" w:eastAsia="宋体"/>
          <w:sz w:val="24"/>
          <w:highlight w:val="none"/>
        </w:rPr>
        <w:t>响应文件提交</w:t>
      </w:r>
    </w:p>
    <w:p w14:paraId="514C2AE5">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u w:val="single"/>
          <w:lang w:val="en-US" w:eastAsia="zh-CN"/>
        </w:rPr>
        <w:t>2025</w:t>
      </w:r>
      <w:r>
        <w:rPr>
          <w:rFonts w:hint="eastAsia"/>
          <w:sz w:val="24"/>
          <w:highlight w:val="none"/>
          <w:u w:val="single"/>
          <w:lang w:eastAsia="zh-CN"/>
        </w:rPr>
        <w:t>年</w:t>
      </w:r>
      <w:r>
        <w:rPr>
          <w:rFonts w:hint="eastAsia"/>
          <w:sz w:val="24"/>
          <w:highlight w:val="none"/>
          <w:u w:val="single"/>
          <w:lang w:val="en-US" w:eastAsia="zh-CN"/>
        </w:rPr>
        <w:t>12</w:t>
      </w:r>
      <w:r>
        <w:rPr>
          <w:rFonts w:hint="eastAsia"/>
          <w:sz w:val="24"/>
          <w:highlight w:val="none"/>
          <w:u w:val="single"/>
          <w:lang w:eastAsia="zh-CN"/>
        </w:rPr>
        <w:t>月</w:t>
      </w:r>
      <w:r>
        <w:rPr>
          <w:rFonts w:hint="eastAsia"/>
          <w:sz w:val="24"/>
          <w:highlight w:val="none"/>
          <w:u w:val="single"/>
          <w:lang w:val="en-US" w:eastAsia="zh-CN"/>
        </w:rPr>
        <w:t>23</w:t>
      </w:r>
      <w:r>
        <w:rPr>
          <w:rFonts w:hint="eastAsia"/>
          <w:sz w:val="24"/>
          <w:highlight w:val="none"/>
          <w:u w:val="single"/>
          <w:lang w:eastAsia="zh-CN"/>
        </w:rPr>
        <w:t>日</w:t>
      </w:r>
      <w:r>
        <w:rPr>
          <w:rFonts w:hint="eastAsia"/>
          <w:sz w:val="24"/>
          <w:highlight w:val="none"/>
          <w:u w:val="single"/>
          <w:lang w:val="en-US" w:eastAsia="zh-CN"/>
        </w:rPr>
        <w:t>14</w:t>
      </w:r>
      <w:r>
        <w:rPr>
          <w:rFonts w:hint="eastAsia"/>
          <w:sz w:val="24"/>
          <w:highlight w:val="none"/>
          <w:u w:val="single"/>
          <w:lang w:eastAsia="zh-CN"/>
        </w:rPr>
        <w:t>点</w:t>
      </w:r>
      <w:r>
        <w:rPr>
          <w:rFonts w:hint="eastAsia"/>
          <w:sz w:val="24"/>
          <w:highlight w:val="none"/>
          <w:u w:val="single"/>
          <w:lang w:val="en-US" w:eastAsia="zh-CN"/>
        </w:rPr>
        <w:t>30</w:t>
      </w:r>
      <w:r>
        <w:rPr>
          <w:rFonts w:hint="eastAsia"/>
          <w:sz w:val="24"/>
          <w:highlight w:val="none"/>
          <w:u w:val="single"/>
          <w:lang w:eastAsia="zh-CN"/>
        </w:rPr>
        <w:t>分</w:t>
      </w:r>
      <w:r>
        <w:rPr>
          <w:bCs/>
          <w:sz w:val="24"/>
          <w:highlight w:val="none"/>
          <w:lang w:bidi="ar"/>
        </w:rPr>
        <w:t>（北京时间）</w:t>
      </w:r>
      <w:r>
        <w:rPr>
          <w:iCs/>
          <w:sz w:val="24"/>
          <w:highlight w:val="none"/>
          <w:lang w:bidi="ar"/>
        </w:rPr>
        <w:t>。</w:t>
      </w:r>
    </w:p>
    <w:p w14:paraId="6A8B7CB3">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sz w:val="24"/>
          <w:highlight w:val="none"/>
          <w:lang w:val="zh-TW" w:bidi="ar"/>
        </w:rPr>
        <w:t>。</w:t>
      </w:r>
    </w:p>
    <w:p w14:paraId="5D0DAD69">
      <w:pPr>
        <w:pStyle w:val="5"/>
        <w:spacing w:before="0" w:line="360" w:lineRule="auto"/>
        <w:jc w:val="left"/>
        <w:rPr>
          <w:rFonts w:ascii="Times New Roman" w:hAnsi="Times New Roman" w:eastAsia="宋体"/>
          <w:sz w:val="24"/>
          <w:highlight w:val="none"/>
        </w:rPr>
      </w:pPr>
      <w:r>
        <w:rPr>
          <w:rFonts w:ascii="Times New Roman" w:hAnsi="Times New Roman" w:eastAsia="宋体"/>
          <w:sz w:val="24"/>
          <w:highlight w:val="none"/>
        </w:rPr>
        <w:t>五、开启</w:t>
      </w:r>
    </w:p>
    <w:p w14:paraId="39BCFB8D">
      <w:pPr>
        <w:spacing w:line="360" w:lineRule="auto"/>
        <w:ind w:firstLine="480" w:firstLineChars="200"/>
        <w:rPr>
          <w:bCs/>
          <w:sz w:val="24"/>
          <w:highlight w:val="none"/>
          <w:u w:val="single"/>
        </w:rPr>
      </w:pPr>
      <w:r>
        <w:rPr>
          <w:sz w:val="24"/>
          <w:highlight w:val="none"/>
          <w:lang w:bidi="ar"/>
        </w:rPr>
        <w:t>时间：</w:t>
      </w:r>
      <w:r>
        <w:rPr>
          <w:rFonts w:hint="eastAsia"/>
          <w:sz w:val="24"/>
          <w:highlight w:val="none"/>
          <w:u w:val="single"/>
          <w:lang w:val="en-US" w:eastAsia="zh-CN"/>
        </w:rPr>
        <w:t>2025</w:t>
      </w:r>
      <w:r>
        <w:rPr>
          <w:rFonts w:hint="eastAsia"/>
          <w:sz w:val="24"/>
          <w:highlight w:val="none"/>
          <w:u w:val="single"/>
          <w:lang w:eastAsia="zh-CN"/>
        </w:rPr>
        <w:t>年</w:t>
      </w:r>
      <w:r>
        <w:rPr>
          <w:rFonts w:hint="eastAsia"/>
          <w:sz w:val="24"/>
          <w:highlight w:val="none"/>
          <w:u w:val="single"/>
          <w:lang w:val="en-US" w:eastAsia="zh-CN"/>
        </w:rPr>
        <w:t>12</w:t>
      </w:r>
      <w:r>
        <w:rPr>
          <w:rFonts w:hint="eastAsia"/>
          <w:sz w:val="24"/>
          <w:highlight w:val="none"/>
          <w:u w:val="single"/>
          <w:lang w:eastAsia="zh-CN"/>
        </w:rPr>
        <w:t>月</w:t>
      </w:r>
      <w:r>
        <w:rPr>
          <w:rFonts w:hint="eastAsia"/>
          <w:sz w:val="24"/>
          <w:highlight w:val="none"/>
          <w:u w:val="single"/>
          <w:lang w:val="en-US" w:eastAsia="zh-CN"/>
        </w:rPr>
        <w:t>23</w:t>
      </w:r>
      <w:r>
        <w:rPr>
          <w:rFonts w:hint="eastAsia"/>
          <w:sz w:val="24"/>
          <w:highlight w:val="none"/>
          <w:u w:val="single"/>
          <w:lang w:eastAsia="zh-CN"/>
        </w:rPr>
        <w:t>日</w:t>
      </w:r>
      <w:r>
        <w:rPr>
          <w:rFonts w:hint="eastAsia"/>
          <w:sz w:val="24"/>
          <w:highlight w:val="none"/>
          <w:u w:val="single"/>
          <w:lang w:val="en-US" w:eastAsia="zh-CN"/>
        </w:rPr>
        <w:t>14</w:t>
      </w:r>
      <w:r>
        <w:rPr>
          <w:rFonts w:hint="eastAsia"/>
          <w:sz w:val="24"/>
          <w:highlight w:val="none"/>
          <w:u w:val="single"/>
          <w:lang w:eastAsia="zh-CN"/>
        </w:rPr>
        <w:t>点</w:t>
      </w:r>
      <w:r>
        <w:rPr>
          <w:rFonts w:hint="eastAsia"/>
          <w:sz w:val="24"/>
          <w:highlight w:val="none"/>
          <w:u w:val="single"/>
          <w:lang w:val="en-US" w:eastAsia="zh-CN"/>
        </w:rPr>
        <w:t>30</w:t>
      </w:r>
      <w:r>
        <w:rPr>
          <w:rFonts w:hint="eastAsia"/>
          <w:sz w:val="24"/>
          <w:highlight w:val="none"/>
          <w:u w:val="single"/>
          <w:lang w:eastAsia="zh-CN"/>
        </w:rPr>
        <w:t>分</w:t>
      </w:r>
      <w:r>
        <w:rPr>
          <w:bCs/>
          <w:sz w:val="24"/>
          <w:highlight w:val="none"/>
          <w:lang w:bidi="ar"/>
        </w:rPr>
        <w:t>（北京时间）</w:t>
      </w:r>
      <w:r>
        <w:rPr>
          <w:iCs/>
          <w:sz w:val="24"/>
          <w:highlight w:val="none"/>
          <w:lang w:bidi="ar"/>
        </w:rPr>
        <w:t>。</w:t>
      </w:r>
    </w:p>
    <w:p w14:paraId="78331AC6">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u w:val="single"/>
        </w:rPr>
        <w:t>本项目采用不见面交易方式，无需到现场提交，投标人登录政府采购一体化平台“苏采云”供应商端，通过系统在线提交电子投标文件</w:t>
      </w:r>
      <w:r>
        <w:rPr>
          <w:sz w:val="24"/>
          <w:highlight w:val="none"/>
          <w:lang w:val="zh-TW" w:bidi="ar"/>
        </w:rPr>
        <w:t>。</w:t>
      </w:r>
    </w:p>
    <w:p w14:paraId="03A19D28">
      <w:pPr>
        <w:pStyle w:val="5"/>
        <w:spacing w:before="0" w:line="360" w:lineRule="auto"/>
        <w:jc w:val="left"/>
        <w:rPr>
          <w:rFonts w:ascii="Times New Roman" w:hAnsi="Times New Roman" w:eastAsia="宋体"/>
          <w:sz w:val="24"/>
        </w:rPr>
      </w:pPr>
      <w:bookmarkStart w:id="33" w:name="_Toc35393625"/>
      <w:bookmarkStart w:id="34" w:name="_Toc28359007"/>
      <w:bookmarkStart w:id="35" w:name="_Toc35393794"/>
      <w:bookmarkStart w:id="36" w:name="_Toc28359084"/>
      <w:r>
        <w:rPr>
          <w:rFonts w:ascii="Times New Roman" w:hAnsi="Times New Roman" w:eastAsia="宋体"/>
          <w:sz w:val="24"/>
        </w:rPr>
        <w:t>六、公告期限</w:t>
      </w:r>
      <w:bookmarkEnd w:id="33"/>
      <w:bookmarkEnd w:id="34"/>
      <w:bookmarkEnd w:id="35"/>
      <w:bookmarkEnd w:id="36"/>
    </w:p>
    <w:p w14:paraId="1D9D4E97">
      <w:pPr>
        <w:spacing w:line="360" w:lineRule="auto"/>
        <w:ind w:firstLine="480" w:firstLineChars="200"/>
        <w:rPr>
          <w:sz w:val="24"/>
        </w:rPr>
      </w:pPr>
      <w:r>
        <w:rPr>
          <w:sz w:val="24"/>
        </w:rPr>
        <w:t>自本公告发布之日起</w:t>
      </w:r>
      <w:r>
        <w:rPr>
          <w:rFonts w:hint="eastAsia"/>
          <w:sz w:val="24"/>
        </w:rPr>
        <w:t>5</w:t>
      </w:r>
      <w:r>
        <w:rPr>
          <w:sz w:val="24"/>
        </w:rPr>
        <w:t>个工作日。</w:t>
      </w:r>
    </w:p>
    <w:p w14:paraId="243B0A0E">
      <w:pPr>
        <w:pStyle w:val="5"/>
        <w:spacing w:before="0" w:line="360" w:lineRule="auto"/>
        <w:jc w:val="left"/>
        <w:rPr>
          <w:rFonts w:ascii="Times New Roman" w:hAnsi="Times New Roman" w:eastAsia="宋体"/>
          <w:sz w:val="24"/>
        </w:rPr>
      </w:pPr>
      <w:bookmarkStart w:id="37" w:name="_Toc35393626"/>
      <w:bookmarkStart w:id="38" w:name="_Toc35393795"/>
      <w:r>
        <w:rPr>
          <w:rFonts w:ascii="Times New Roman" w:hAnsi="Times New Roman" w:eastAsia="宋体"/>
          <w:sz w:val="24"/>
        </w:rPr>
        <w:t>七、其他补充事宜</w:t>
      </w:r>
      <w:bookmarkEnd w:id="37"/>
      <w:bookmarkEnd w:id="38"/>
    </w:p>
    <w:p w14:paraId="409B39A4">
      <w:pPr>
        <w:spacing w:line="360" w:lineRule="auto"/>
        <w:ind w:firstLine="480" w:firstLineChars="200"/>
        <w:rPr>
          <w:sz w:val="24"/>
        </w:rPr>
      </w:pPr>
      <w:r>
        <w:rPr>
          <w:sz w:val="24"/>
        </w:rPr>
        <w:t>1.本项目需要落实的政府采购政策：</w:t>
      </w:r>
      <w:r>
        <w:rPr>
          <w:rFonts w:hint="eastAsia"/>
          <w:sz w:val="24"/>
          <w:lang w:bidi="ar"/>
        </w:rPr>
        <w:t>中小企业政策</w:t>
      </w:r>
      <w:r>
        <w:rPr>
          <w:sz w:val="24"/>
          <w:lang w:bidi="ar"/>
        </w:rPr>
        <w:t>。</w:t>
      </w:r>
    </w:p>
    <w:p w14:paraId="05536E6F">
      <w:pPr>
        <w:widowControl/>
        <w:adjustRightInd w:val="0"/>
        <w:snapToGrid w:val="0"/>
        <w:spacing w:line="360" w:lineRule="auto"/>
        <w:ind w:firstLine="480" w:firstLineChars="200"/>
        <w:rPr>
          <w:sz w:val="24"/>
          <w:lang w:bidi="ar"/>
        </w:rPr>
      </w:pPr>
      <w:r>
        <w:rPr>
          <w:rFonts w:hint="eastAsia"/>
          <w:sz w:val="24"/>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2EEBFF29">
      <w:pPr>
        <w:widowControl/>
        <w:adjustRightInd w:val="0"/>
        <w:snapToGrid w:val="0"/>
        <w:spacing w:line="360" w:lineRule="auto"/>
        <w:ind w:firstLine="480" w:firstLineChars="200"/>
        <w:rPr>
          <w:sz w:val="24"/>
          <w:lang w:bidi="ar"/>
        </w:rPr>
      </w:pPr>
      <w:r>
        <w:rPr>
          <w:rFonts w:hint="eastAsia"/>
          <w:sz w:val="24"/>
          <w:lang w:bidi="ar"/>
        </w:rPr>
        <w:t>技术支持服务热线    0519-85588210</w:t>
      </w:r>
    </w:p>
    <w:p w14:paraId="3EA6903B">
      <w:pPr>
        <w:widowControl/>
        <w:adjustRightInd w:val="0"/>
        <w:snapToGrid w:val="0"/>
        <w:spacing w:line="360" w:lineRule="auto"/>
        <w:ind w:firstLine="480" w:firstLineChars="200"/>
        <w:rPr>
          <w:sz w:val="24"/>
          <w:lang w:bidi="ar"/>
        </w:rPr>
      </w:pPr>
      <w:r>
        <w:rPr>
          <w:rFonts w:hint="eastAsia"/>
          <w:sz w:val="24"/>
          <w:lang w:bidi="ar"/>
        </w:rPr>
        <w:t>CA认证证书办理（可邮寄）联系电话   0519-85588120</w:t>
      </w:r>
    </w:p>
    <w:p w14:paraId="5F36D70E">
      <w:pPr>
        <w:widowControl/>
        <w:adjustRightInd w:val="0"/>
        <w:snapToGrid w:val="0"/>
        <w:spacing w:line="360" w:lineRule="auto"/>
        <w:ind w:firstLine="480" w:firstLineChars="200"/>
        <w:rPr>
          <w:sz w:val="24"/>
          <w:lang w:bidi="ar"/>
        </w:rPr>
      </w:pPr>
      <w:r>
        <w:rPr>
          <w:rFonts w:hint="eastAsia"/>
          <w:sz w:val="24"/>
          <w:lang w:bidi="ar"/>
        </w:rPr>
        <w:t>2.1办理CA认证证书</w:t>
      </w:r>
    </w:p>
    <w:p w14:paraId="278E9402">
      <w:pPr>
        <w:widowControl/>
        <w:adjustRightInd w:val="0"/>
        <w:snapToGrid w:val="0"/>
        <w:spacing w:line="360" w:lineRule="auto"/>
        <w:ind w:firstLine="480" w:firstLineChars="200"/>
        <w:rPr>
          <w:sz w:val="24"/>
          <w:lang w:bidi="ar"/>
        </w:rPr>
      </w:pPr>
      <w:r>
        <w:rPr>
          <w:rFonts w:hint="eastAsia"/>
          <w:sz w:val="24"/>
          <w:lang w:bidi="ar"/>
        </w:rPr>
        <w:t>投标人登录政府采购一体化平台“苏采云”“新CA办理指南”，按照程序要求办理。</w:t>
      </w:r>
    </w:p>
    <w:p w14:paraId="74F3CB3D">
      <w:pPr>
        <w:widowControl/>
        <w:adjustRightInd w:val="0"/>
        <w:snapToGrid w:val="0"/>
        <w:spacing w:line="360" w:lineRule="auto"/>
        <w:ind w:firstLine="480" w:firstLineChars="200"/>
        <w:rPr>
          <w:sz w:val="24"/>
          <w:lang w:bidi="ar"/>
        </w:rPr>
      </w:pPr>
      <w:r>
        <w:rPr>
          <w:rFonts w:hint="eastAsia"/>
          <w:sz w:val="24"/>
          <w:lang w:bidi="ar"/>
        </w:rPr>
        <w:t>2.2注册</w:t>
      </w:r>
    </w:p>
    <w:p w14:paraId="57D939B3">
      <w:pPr>
        <w:widowControl/>
        <w:adjustRightInd w:val="0"/>
        <w:snapToGrid w:val="0"/>
        <w:spacing w:line="360" w:lineRule="auto"/>
        <w:ind w:firstLine="480" w:firstLineChars="200"/>
        <w:rPr>
          <w:sz w:val="24"/>
          <w:lang w:bidi="ar"/>
        </w:rPr>
      </w:pPr>
      <w:r>
        <w:rPr>
          <w:rFonts w:hint="eastAsia"/>
          <w:sz w:val="24"/>
          <w:lang w:bidi="ar"/>
        </w:rPr>
        <w:t>投标人登录政府采购一体化平台“苏采云”下载“ 用户注册”查阅后进行自助注册。</w:t>
      </w:r>
    </w:p>
    <w:p w14:paraId="5748A2F1">
      <w:pPr>
        <w:widowControl/>
        <w:adjustRightInd w:val="0"/>
        <w:snapToGrid w:val="0"/>
        <w:spacing w:line="360" w:lineRule="auto"/>
        <w:ind w:firstLine="480" w:firstLineChars="200"/>
        <w:rPr>
          <w:sz w:val="24"/>
          <w:lang w:bidi="ar"/>
        </w:rPr>
      </w:pPr>
      <w:r>
        <w:rPr>
          <w:rFonts w:hint="eastAsia"/>
          <w:sz w:val="24"/>
          <w:lang w:bidi="ar"/>
        </w:rPr>
        <w:t>2.3控件、客户端下载</w:t>
      </w:r>
    </w:p>
    <w:p w14:paraId="7127F7EB">
      <w:pPr>
        <w:widowControl/>
        <w:adjustRightInd w:val="0"/>
        <w:snapToGrid w:val="0"/>
        <w:spacing w:line="360" w:lineRule="auto"/>
        <w:ind w:firstLine="480" w:firstLineChars="200"/>
        <w:rPr>
          <w:sz w:val="24"/>
          <w:lang w:bidi="ar"/>
        </w:rPr>
      </w:pPr>
      <w:r>
        <w:rPr>
          <w:rFonts w:hint="eastAsia"/>
          <w:sz w:val="24"/>
          <w:lang w:bidi="ar"/>
        </w:rPr>
        <w:t>投标人登录政府采购一体化平台“苏采云”下载“驱动下载”，安装驱动。</w:t>
      </w:r>
    </w:p>
    <w:p w14:paraId="36F9E58D">
      <w:pPr>
        <w:widowControl/>
        <w:adjustRightInd w:val="0"/>
        <w:snapToGrid w:val="0"/>
        <w:spacing w:line="360" w:lineRule="auto"/>
        <w:ind w:firstLine="480" w:firstLineChars="200"/>
        <w:rPr>
          <w:sz w:val="24"/>
          <w:lang w:bidi="ar"/>
        </w:rPr>
      </w:pPr>
      <w:r>
        <w:rPr>
          <w:rFonts w:hint="eastAsia"/>
          <w:sz w:val="24"/>
          <w:lang w:bidi="ar"/>
        </w:rPr>
        <w:t>2.4 获取电子招标文件</w:t>
      </w:r>
    </w:p>
    <w:p w14:paraId="164B24C4">
      <w:pPr>
        <w:widowControl/>
        <w:adjustRightInd w:val="0"/>
        <w:snapToGrid w:val="0"/>
        <w:spacing w:line="360" w:lineRule="auto"/>
        <w:ind w:firstLine="480" w:firstLineChars="200"/>
        <w:rPr>
          <w:sz w:val="24"/>
          <w:lang w:bidi="ar"/>
        </w:rPr>
      </w:pPr>
      <w:r>
        <w:rPr>
          <w:rFonts w:hint="eastAsia"/>
          <w:sz w:val="24"/>
          <w:lang w:bidi="ar"/>
        </w:rPr>
        <w:t>投标人持CA数字认证证书登录政府采购一体化平台“苏采云”获取电子招标文件。未在规定期限内通过政府采购一体化平台“苏采云”获取招标文件的投标无效。</w:t>
      </w:r>
    </w:p>
    <w:p w14:paraId="11201482">
      <w:pPr>
        <w:widowControl/>
        <w:adjustRightInd w:val="0"/>
        <w:snapToGrid w:val="0"/>
        <w:spacing w:line="360" w:lineRule="auto"/>
        <w:ind w:firstLine="480" w:firstLineChars="200"/>
        <w:rPr>
          <w:sz w:val="24"/>
          <w:lang w:bidi="ar"/>
        </w:rPr>
      </w:pPr>
      <w:r>
        <w:rPr>
          <w:rFonts w:hint="eastAsia"/>
          <w:sz w:val="24"/>
          <w:lang w:bidi="ar"/>
        </w:rPr>
        <w:t>2.5编制电子投标文件</w:t>
      </w:r>
    </w:p>
    <w:p w14:paraId="46AC0AAB">
      <w:pPr>
        <w:widowControl/>
        <w:adjustRightInd w:val="0"/>
        <w:snapToGrid w:val="0"/>
        <w:spacing w:line="360" w:lineRule="auto"/>
        <w:ind w:firstLine="480" w:firstLineChars="200"/>
        <w:rPr>
          <w:sz w:val="24"/>
          <w:lang w:bidi="ar"/>
        </w:rPr>
      </w:pPr>
      <w:r>
        <w:rPr>
          <w:rFonts w:hint="eastAsia"/>
          <w:sz w:val="24"/>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43F99EBD">
      <w:pPr>
        <w:widowControl/>
        <w:adjustRightInd w:val="0"/>
        <w:snapToGrid w:val="0"/>
        <w:spacing w:line="360" w:lineRule="auto"/>
        <w:ind w:firstLine="480" w:firstLineChars="200"/>
        <w:rPr>
          <w:sz w:val="24"/>
          <w:lang w:val="zh-TW" w:bidi="ar"/>
        </w:rPr>
      </w:pPr>
      <w:r>
        <w:rPr>
          <w:rFonts w:hint="eastAsia"/>
          <w:sz w:val="24"/>
          <w:lang w:val="zh-TW" w:bidi="ar"/>
        </w:rPr>
        <w:t>2</w:t>
      </w:r>
      <w:r>
        <w:rPr>
          <w:rFonts w:hint="eastAsia"/>
          <w:sz w:val="24"/>
          <w:lang w:val="zh-TW" w:eastAsia="zh-TW" w:bidi="ar"/>
        </w:rPr>
        <w:t>.6</w:t>
      </w:r>
      <w:r>
        <w:rPr>
          <w:rFonts w:hint="eastAsia"/>
          <w:sz w:val="24"/>
          <w:lang w:val="zh-TW" w:bidi="ar"/>
        </w:rPr>
        <w:t>提交电子投标文件</w:t>
      </w:r>
    </w:p>
    <w:p w14:paraId="64439EBE">
      <w:pPr>
        <w:widowControl/>
        <w:adjustRightInd w:val="0"/>
        <w:snapToGrid w:val="0"/>
        <w:spacing w:line="360" w:lineRule="auto"/>
        <w:ind w:firstLine="480" w:firstLineChars="200"/>
        <w:rPr>
          <w:sz w:val="24"/>
          <w:lang w:bidi="ar"/>
        </w:rPr>
      </w:pPr>
      <w:r>
        <w:rPr>
          <w:rFonts w:hint="eastAsia"/>
          <w:sz w:val="24"/>
          <w:lang w:bidi="ar"/>
        </w:rPr>
        <w:t>投标人应于投标截止时间前在政府采购一体化平台“苏采云”提交电子投标文件，上传电子投标文件过程中请保持与互联网的连接畅通。</w:t>
      </w:r>
    </w:p>
    <w:p w14:paraId="169AA9F9">
      <w:pPr>
        <w:widowControl/>
        <w:adjustRightInd w:val="0"/>
        <w:snapToGrid w:val="0"/>
        <w:spacing w:line="360" w:lineRule="auto"/>
        <w:ind w:firstLine="480" w:firstLineChars="200"/>
        <w:rPr>
          <w:sz w:val="24"/>
          <w:lang w:eastAsia="zh-TW" w:bidi="ar"/>
        </w:rPr>
      </w:pPr>
      <w:r>
        <w:rPr>
          <w:rFonts w:hint="eastAsia"/>
          <w:sz w:val="24"/>
          <w:lang w:val="zh-TW" w:bidi="ar"/>
        </w:rPr>
        <w:t>2.</w:t>
      </w:r>
      <w:r>
        <w:rPr>
          <w:rFonts w:hint="eastAsia"/>
          <w:sz w:val="24"/>
          <w:lang w:val="zh-TW" w:eastAsia="zh-TW" w:bidi="ar"/>
        </w:rPr>
        <w:t>7</w:t>
      </w:r>
      <w:r>
        <w:rPr>
          <w:rFonts w:hint="eastAsia"/>
          <w:sz w:val="24"/>
          <w:lang w:val="zh-TW" w:bidi="ar"/>
        </w:rPr>
        <w:t>电子开标</w:t>
      </w:r>
    </w:p>
    <w:p w14:paraId="5699916A">
      <w:pPr>
        <w:widowControl/>
        <w:adjustRightInd w:val="0"/>
        <w:snapToGrid w:val="0"/>
        <w:spacing w:line="360" w:lineRule="auto"/>
        <w:ind w:firstLine="480" w:firstLineChars="200"/>
        <w:rPr>
          <w:sz w:val="24"/>
          <w:lang w:val="zh-TW" w:bidi="ar"/>
        </w:rPr>
      </w:pPr>
      <w:r>
        <w:rPr>
          <w:rFonts w:hint="eastAsia"/>
          <w:sz w:val="24"/>
          <w:lang w:val="zh-TW" w:bidi="ar"/>
        </w:rPr>
        <w:t>投标人使用</w:t>
      </w:r>
      <w:r>
        <w:rPr>
          <w:rFonts w:hint="eastAsia"/>
          <w:sz w:val="24"/>
          <w:lang w:bidi="ar"/>
        </w:rPr>
        <w:t>CA认证证书</w:t>
      </w:r>
      <w:r>
        <w:rPr>
          <w:rFonts w:hint="eastAsia"/>
          <w:sz w:val="24"/>
          <w:lang w:val="zh-TW" w:bidi="ar"/>
        </w:rPr>
        <w:t>登录</w:t>
      </w:r>
      <w:r>
        <w:rPr>
          <w:rFonts w:hint="eastAsia"/>
          <w:sz w:val="24"/>
          <w:lang w:bidi="ar"/>
        </w:rPr>
        <w:t>政府采购一体化平台“苏采云”进行电子化不见面开标</w:t>
      </w:r>
      <w:r>
        <w:rPr>
          <w:rFonts w:hint="eastAsia"/>
          <w:sz w:val="24"/>
          <w:lang w:val="zh-TW" w:bidi="ar"/>
        </w:rPr>
        <w:t>。</w:t>
      </w:r>
    </w:p>
    <w:p w14:paraId="4E0780E7">
      <w:pPr>
        <w:widowControl/>
        <w:adjustRightInd w:val="0"/>
        <w:snapToGrid w:val="0"/>
        <w:spacing w:line="360" w:lineRule="auto"/>
        <w:ind w:firstLine="480" w:firstLineChars="200"/>
        <w:rPr>
          <w:sz w:val="24"/>
          <w:lang w:val="zh-TW" w:bidi="ar"/>
        </w:rPr>
      </w:pPr>
      <w:r>
        <w:rPr>
          <w:rFonts w:hint="eastAsia"/>
          <w:sz w:val="24"/>
          <w:lang w:val="zh-TW" w:bidi="ar"/>
        </w:rPr>
        <w:t>2.8注意事项</w:t>
      </w:r>
    </w:p>
    <w:p w14:paraId="56CF9A09">
      <w:pPr>
        <w:widowControl/>
        <w:adjustRightInd w:val="0"/>
        <w:snapToGrid w:val="0"/>
        <w:spacing w:line="360" w:lineRule="auto"/>
        <w:ind w:firstLine="480" w:firstLineChars="200"/>
        <w:rPr>
          <w:sz w:val="24"/>
          <w:lang w:eastAsia="zh-TW" w:bidi="ar"/>
        </w:rPr>
      </w:pPr>
      <w:r>
        <w:rPr>
          <w:rFonts w:hint="eastAsia"/>
          <w:sz w:val="24"/>
          <w:lang w:val="zh-TW" w:bidi="ar"/>
        </w:rPr>
        <w:t>投标人在开标前应当</w:t>
      </w:r>
      <w:r>
        <w:rPr>
          <w:rFonts w:hint="eastAsia"/>
          <w:sz w:val="24"/>
          <w:lang w:bidi="ar"/>
        </w:rPr>
        <w:t>使用“验证CA”功能验证本地计算机的控件环境是否正常，并且在开标、评审过程中不可随意更换计算机，必须使用验证成功的计算机进行操作，否则造成相应后果由投标人自行承担。</w:t>
      </w:r>
    </w:p>
    <w:p w14:paraId="36558EAF">
      <w:pPr>
        <w:widowControl/>
        <w:adjustRightInd w:val="0"/>
        <w:snapToGrid w:val="0"/>
        <w:spacing w:line="360" w:lineRule="auto"/>
        <w:ind w:firstLine="480" w:firstLineChars="200"/>
        <w:rPr>
          <w:sz w:val="24"/>
          <w:lang w:val="zh-TW" w:bidi="ar"/>
        </w:rPr>
      </w:pPr>
      <w:r>
        <w:rPr>
          <w:rFonts w:hint="eastAsia"/>
          <w:sz w:val="24"/>
          <w:lang w:val="zh-TW" w:bidi="ar"/>
        </w:rPr>
        <w:t>3.关于常州市中小企业政府采购信用融资：</w:t>
      </w:r>
    </w:p>
    <w:p w14:paraId="6FE1C9B0">
      <w:pPr>
        <w:widowControl/>
        <w:adjustRightInd w:val="0"/>
        <w:snapToGrid w:val="0"/>
        <w:spacing w:line="360" w:lineRule="auto"/>
        <w:ind w:firstLine="480" w:firstLineChars="200"/>
        <w:rPr>
          <w:sz w:val="24"/>
          <w:lang w:bidi="ar"/>
        </w:rPr>
      </w:pPr>
      <w:r>
        <w:rPr>
          <w:rFonts w:hint="eastAsia"/>
          <w:sz w:val="24"/>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14:paraId="6452D1FF">
      <w:pPr>
        <w:pStyle w:val="5"/>
        <w:spacing w:before="0" w:line="360" w:lineRule="auto"/>
        <w:jc w:val="left"/>
        <w:rPr>
          <w:rFonts w:ascii="宋体" w:hAnsi="宋体" w:eastAsia="宋体" w:cs="宋体"/>
          <w:sz w:val="24"/>
        </w:rPr>
      </w:pPr>
      <w:bookmarkStart w:id="39" w:name="_Toc28359085"/>
      <w:bookmarkStart w:id="40" w:name="_Toc35393796"/>
      <w:bookmarkStart w:id="41" w:name="_Toc35393627"/>
      <w:bookmarkStart w:id="42" w:name="_Toc28359008"/>
      <w:r>
        <w:rPr>
          <w:rFonts w:hint="eastAsia" w:ascii="宋体" w:hAnsi="宋体" w:eastAsia="宋体" w:cs="宋体"/>
          <w:sz w:val="24"/>
        </w:rPr>
        <w:t>八、对本项目提出询问，请按以下方式联系。</w:t>
      </w:r>
      <w:bookmarkEnd w:id="39"/>
      <w:bookmarkEnd w:id="40"/>
      <w:bookmarkEnd w:id="41"/>
      <w:bookmarkEnd w:id="42"/>
    </w:p>
    <w:p w14:paraId="5440D8FC">
      <w:pPr>
        <w:widowControl/>
        <w:spacing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14:paraId="031405D3">
      <w:pPr>
        <w:spacing w:line="360" w:lineRule="auto"/>
        <w:ind w:left="1079" w:leftChars="371" w:hanging="300" w:hangingChars="125"/>
        <w:jc w:val="left"/>
        <w:rPr>
          <w:rFonts w:ascii="宋体" w:hAnsi="宋体" w:cs="宋体"/>
          <w:sz w:val="24"/>
          <w:u w:val="single"/>
        </w:rPr>
      </w:pPr>
      <w:bookmarkStart w:id="43" w:name="_Toc28359086"/>
      <w:bookmarkStart w:id="44" w:name="_Toc28359009"/>
      <w:r>
        <w:rPr>
          <w:rFonts w:hint="eastAsia" w:ascii="宋体" w:hAnsi="宋体" w:cs="宋体"/>
          <w:sz w:val="24"/>
        </w:rPr>
        <w:t>名    称：</w:t>
      </w:r>
      <w:r>
        <w:rPr>
          <w:rFonts w:hint="eastAsia" w:ascii="宋体" w:hAnsi="宋体" w:cs="宋体"/>
          <w:sz w:val="24"/>
          <w:u w:val="single"/>
        </w:rPr>
        <w:t>溧阳市社渚镇人民政府</w:t>
      </w:r>
    </w:p>
    <w:p w14:paraId="268F8686">
      <w:pPr>
        <w:spacing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sz w:val="24"/>
          <w:u w:val="single"/>
        </w:rPr>
        <w:t>溧阳市社渚镇</w:t>
      </w:r>
    </w:p>
    <w:p w14:paraId="384DAB6E">
      <w:pPr>
        <w:spacing w:line="360" w:lineRule="auto"/>
        <w:ind w:left="1079" w:leftChars="371" w:hanging="300" w:hangingChars="125"/>
        <w:jc w:val="left"/>
        <w:rPr>
          <w:rFonts w:ascii="宋体" w:hAnsi="宋体" w:cs="宋体"/>
          <w:color w:val="0000FF"/>
          <w:sz w:val="24"/>
          <w:u w:val="single"/>
        </w:rPr>
      </w:pP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color w:val="0000FF"/>
          <w:sz w:val="24"/>
          <w:u w:val="single"/>
        </w:rPr>
        <w:t>0519-87521070</w:t>
      </w:r>
    </w:p>
    <w:p w14:paraId="6CA6B61A">
      <w:pPr>
        <w:spacing w:line="360" w:lineRule="auto"/>
        <w:ind w:left="1078" w:leftChars="371" w:hanging="299" w:hangingChars="124"/>
        <w:jc w:val="left"/>
        <w:rPr>
          <w:rFonts w:ascii="宋体" w:hAnsi="宋体" w:cs="宋体"/>
          <w:b/>
          <w:sz w:val="24"/>
        </w:rPr>
      </w:pPr>
      <w:r>
        <w:rPr>
          <w:rFonts w:hint="eastAsia" w:ascii="宋体" w:hAnsi="宋体" w:cs="宋体"/>
          <w:b/>
          <w:sz w:val="24"/>
        </w:rPr>
        <w:t>2.采购代理机构信息</w:t>
      </w:r>
      <w:bookmarkEnd w:id="43"/>
      <w:bookmarkEnd w:id="44"/>
    </w:p>
    <w:p w14:paraId="6B7B0868">
      <w:pPr>
        <w:spacing w:line="360" w:lineRule="auto"/>
        <w:ind w:left="1076" w:leftChars="371" w:hanging="297" w:hangingChars="124"/>
        <w:jc w:val="left"/>
        <w:rPr>
          <w:rFonts w:ascii="宋体" w:hAnsi="宋体" w:cs="宋体"/>
          <w:sz w:val="24"/>
        </w:rPr>
      </w:pPr>
      <w:bookmarkStart w:id="45" w:name="_Toc28359010"/>
      <w:bookmarkStart w:id="46" w:name="_Toc28359087"/>
      <w:r>
        <w:rPr>
          <w:rFonts w:hint="eastAsia" w:ascii="宋体" w:hAnsi="宋体" w:cs="宋体"/>
          <w:sz w:val="24"/>
        </w:rPr>
        <w:t>名    称：</w:t>
      </w:r>
      <w:r>
        <w:rPr>
          <w:rFonts w:hint="eastAsia" w:ascii="宋体" w:hAnsi="宋体" w:cs="宋体"/>
          <w:sz w:val="24"/>
          <w:u w:val="single"/>
        </w:rPr>
        <w:t>江苏宏翔工程造价咨询有限公司</w:t>
      </w:r>
    </w:p>
    <w:p w14:paraId="05341203">
      <w:pPr>
        <w:spacing w:line="360" w:lineRule="auto"/>
        <w:ind w:left="2034" w:leftChars="371" w:hanging="1255" w:hangingChars="523"/>
        <w:jc w:val="left"/>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溧阳市奥体大道1-1号3楼</w:t>
      </w:r>
    </w:p>
    <w:p w14:paraId="7F846785">
      <w:pPr>
        <w:spacing w:line="360" w:lineRule="auto"/>
        <w:ind w:left="1076" w:leftChars="371" w:hanging="297" w:hangingChars="124"/>
        <w:jc w:val="left"/>
        <w:rPr>
          <w:rFonts w:ascii="宋体" w:hAnsi="宋体" w:cs="宋体"/>
          <w:sz w:val="24"/>
          <w:u w:val="single"/>
        </w:rPr>
      </w:pPr>
      <w:r>
        <w:rPr>
          <w:rFonts w:hint="eastAsia" w:ascii="宋体" w:hAnsi="宋体" w:cs="宋体"/>
          <w:sz w:val="24"/>
        </w:rPr>
        <w:t>联系方式：</w:t>
      </w:r>
      <w:r>
        <w:rPr>
          <w:rFonts w:hint="eastAsia" w:ascii="宋体" w:hAnsi="宋体" w:cs="宋体"/>
          <w:sz w:val="24"/>
          <w:u w:val="single"/>
        </w:rPr>
        <w:t>0519-87770219</w:t>
      </w:r>
    </w:p>
    <w:p w14:paraId="3B14DAE1">
      <w:pPr>
        <w:spacing w:line="360" w:lineRule="auto"/>
        <w:ind w:left="1078" w:leftChars="371" w:hanging="299" w:hangingChars="124"/>
        <w:rPr>
          <w:rFonts w:ascii="宋体" w:hAnsi="宋体" w:cs="宋体"/>
          <w:b/>
          <w:sz w:val="24"/>
          <w:u w:val="single"/>
        </w:rPr>
      </w:pPr>
      <w:r>
        <w:rPr>
          <w:rFonts w:hint="eastAsia" w:ascii="宋体" w:hAnsi="宋体" w:cs="宋体"/>
          <w:b/>
          <w:sz w:val="24"/>
        </w:rPr>
        <w:t>3.项目联系方式</w:t>
      </w:r>
      <w:bookmarkEnd w:id="45"/>
      <w:bookmarkEnd w:id="46"/>
    </w:p>
    <w:p w14:paraId="0186D9BC">
      <w:pPr>
        <w:pStyle w:val="18"/>
        <w:spacing w:line="360" w:lineRule="auto"/>
        <w:ind w:left="1076" w:leftChars="371" w:hanging="297" w:hangingChars="124"/>
        <w:rPr>
          <w:rFonts w:hint="default" w:hAnsi="宋体" w:cs="宋体"/>
          <w:sz w:val="24"/>
          <w:u w:val="single"/>
          <w:lang w:bidi="ar"/>
        </w:rPr>
      </w:pPr>
      <w:r>
        <w:rPr>
          <w:rFonts w:hAnsi="宋体" w:cs="宋体"/>
          <w:sz w:val="24"/>
          <w:szCs w:val="24"/>
        </w:rPr>
        <w:t>项目联系人：</w:t>
      </w:r>
      <w:r>
        <w:rPr>
          <w:rFonts w:hAnsi="宋体" w:cs="宋体"/>
          <w:sz w:val="24"/>
          <w:szCs w:val="24"/>
          <w:u w:val="single"/>
        </w:rPr>
        <w:t>赵</w:t>
      </w:r>
      <w:r>
        <w:rPr>
          <w:rFonts w:hAnsi="宋体" w:cs="宋体"/>
          <w:sz w:val="24"/>
          <w:u w:val="single"/>
        </w:rPr>
        <w:t>工</w:t>
      </w:r>
    </w:p>
    <w:p w14:paraId="6699822E">
      <w:pPr>
        <w:pStyle w:val="18"/>
        <w:spacing w:line="360" w:lineRule="auto"/>
        <w:ind w:left="1076" w:leftChars="371" w:hanging="297" w:hangingChars="124"/>
        <w:rPr>
          <w:rFonts w:hint="default" w:hAnsi="宋体" w:cs="宋体"/>
          <w:sz w:val="24"/>
          <w:szCs w:val="24"/>
        </w:rPr>
      </w:pPr>
      <w:r>
        <w:rPr>
          <w:rFonts w:hAnsi="宋体" w:cs="宋体"/>
          <w:sz w:val="24"/>
        </w:rPr>
        <w:t>电      话：</w:t>
      </w:r>
      <w:r>
        <w:rPr>
          <w:rFonts w:hAnsi="宋体" w:cs="宋体"/>
          <w:sz w:val="24"/>
          <w:u w:val="single"/>
        </w:rPr>
        <w:t>0519-87770219</w:t>
      </w:r>
    </w:p>
    <w:p w14:paraId="743F6FF6">
      <w:pPr>
        <w:spacing w:line="360" w:lineRule="auto"/>
        <w:jc w:val="center"/>
        <w:outlineLvl w:val="0"/>
        <w:rPr>
          <w:rFonts w:ascii="宋体" w:hAnsi="宋体" w:cs="宋体"/>
          <w:b/>
          <w:color w:val="000000"/>
          <w:sz w:val="32"/>
          <w:szCs w:val="32"/>
        </w:rPr>
      </w:pPr>
      <w:r>
        <w:rPr>
          <w:rFonts w:hint="eastAsia" w:ascii="宋体" w:hAnsi="宋体" w:cs="宋体"/>
          <w:b/>
          <w:color w:val="000000"/>
          <w:sz w:val="36"/>
          <w:szCs w:val="36"/>
        </w:rPr>
        <w:br w:type="page" w:clear="all"/>
      </w:r>
      <w:r>
        <w:rPr>
          <w:rFonts w:hint="eastAsia" w:ascii="宋体" w:hAnsi="宋体" w:cs="宋体"/>
          <w:b/>
          <w:color w:val="000000"/>
          <w:sz w:val="36"/>
          <w:szCs w:val="36"/>
        </w:rPr>
        <w:t>第二章   供应商须知</w:t>
      </w:r>
      <w:bookmarkEnd w:id="8"/>
      <w:bookmarkEnd w:id="9"/>
      <w:bookmarkEnd w:id="10"/>
      <w:bookmarkEnd w:id="11"/>
      <w:bookmarkEnd w:id="12"/>
      <w:bookmarkEnd w:id="13"/>
      <w:bookmarkEnd w:id="14"/>
      <w:bookmarkEnd w:id="15"/>
      <w:bookmarkEnd w:id="16"/>
      <w:bookmarkEnd w:id="17"/>
      <w:bookmarkEnd w:id="18"/>
      <w:bookmarkEnd w:id="19"/>
      <w:bookmarkEnd w:id="20"/>
    </w:p>
    <w:p w14:paraId="46F03283">
      <w:pPr>
        <w:pStyle w:val="188"/>
        <w:tabs>
          <w:tab w:val="center" w:pos="4592"/>
          <w:tab w:val="left" w:pos="7860"/>
        </w:tabs>
        <w:spacing w:before="0" w:line="360" w:lineRule="auto"/>
        <w:rPr>
          <w:rFonts w:ascii="宋体" w:hAnsi="宋体" w:eastAsia="宋体" w:cs="宋体"/>
          <w:b w:val="0"/>
          <w:color w:val="000000"/>
          <w:sz w:val="28"/>
        </w:rPr>
      </w:pPr>
      <w:bookmarkStart w:id="47" w:name="_Toc127151720"/>
      <w:bookmarkStart w:id="48" w:name="_Toc151193761"/>
      <w:bookmarkStart w:id="49" w:name="_Toc151190146"/>
      <w:bookmarkStart w:id="50" w:name="_Toc149720812"/>
      <w:bookmarkStart w:id="51" w:name="_Toc151193617"/>
      <w:bookmarkStart w:id="52" w:name="_Toc127161433"/>
      <w:bookmarkStart w:id="53" w:name="_Toc150774724"/>
      <w:bookmarkStart w:id="54" w:name="_Toc151193689"/>
      <w:bookmarkStart w:id="55" w:name="_Toc150774619"/>
      <w:bookmarkStart w:id="56" w:name="_Toc226965792"/>
      <w:bookmarkStart w:id="57" w:name="_Toc150480757"/>
      <w:bookmarkStart w:id="58" w:name="_Toc127151519"/>
      <w:bookmarkStart w:id="59" w:name="_Toc151193907"/>
      <w:bookmarkStart w:id="60" w:name="_Toc164351613"/>
      <w:bookmarkStart w:id="61" w:name="_Toc164608788"/>
      <w:bookmarkStart w:id="62" w:name="_Toc164229214"/>
      <w:bookmarkStart w:id="63" w:name="_Toc150509270"/>
      <w:bookmarkStart w:id="64" w:name="_Toc164229360"/>
      <w:bookmarkStart w:id="65" w:name="_Toc226965709"/>
      <w:bookmarkStart w:id="66" w:name="_Toc195842884"/>
      <w:bookmarkStart w:id="67" w:name="_Toc226337215"/>
      <w:bookmarkStart w:id="68" w:name="_Toc520356144"/>
      <w:bookmarkStart w:id="69" w:name="_Toc151193833"/>
      <w:bookmarkStart w:id="70" w:name="_Toc226309763"/>
      <w:bookmarkStart w:id="71" w:name="_Toc164608633"/>
      <w:bookmarkStart w:id="72" w:name="_Toc142311021"/>
      <w:r>
        <w:rPr>
          <w:rFonts w:hint="eastAsia" w:ascii="宋体" w:hAnsi="宋体" w:eastAsia="宋体" w:cs="宋体"/>
          <w:color w:val="000000"/>
          <w:sz w:val="28"/>
        </w:rPr>
        <w:t>供应商须知资料表</w:t>
      </w:r>
    </w:p>
    <w:p w14:paraId="3EF2508D">
      <w:pPr>
        <w:jc w:val="center"/>
        <w:rPr>
          <w:rFonts w:ascii="宋体" w:hAnsi="宋体" w:cs="宋体"/>
          <w:b/>
          <w:color w:val="000000"/>
          <w:sz w:val="28"/>
          <w:szCs w:val="28"/>
        </w:rPr>
      </w:pPr>
    </w:p>
    <w:p w14:paraId="096D54C0">
      <w:pPr>
        <w:spacing w:line="360" w:lineRule="auto"/>
        <w:ind w:firstLine="480"/>
        <w:rPr>
          <w:rFonts w:ascii="宋体" w:hAnsi="宋体" w:cs="宋体"/>
          <w:color w:val="000000"/>
          <w:sz w:val="24"/>
        </w:rPr>
      </w:pPr>
      <w:r>
        <w:rPr>
          <w:rFonts w:hint="eastAsia" w:ascii="宋体" w:hAnsi="宋体" w:cs="宋体"/>
          <w:color w:val="000000"/>
          <w:sz w:val="24"/>
        </w:rPr>
        <w:t>本表是对供应商须知的具体补充和修改，如有矛盾，均以本资料表为准。标记“</w:t>
      </w:r>
      <w:r>
        <w:rPr>
          <w:rFonts w:hint="eastAsia" w:ascii="宋体" w:hAnsi="宋体" w:cs="宋体"/>
          <w:b/>
          <w:color w:val="000000"/>
          <w:sz w:val="24"/>
        </w:rPr>
        <w:t>■</w:t>
      </w:r>
      <w:r>
        <w:rPr>
          <w:rFonts w:hint="eastAsia" w:ascii="宋体" w:hAnsi="宋体" w:cs="宋体"/>
          <w:color w:val="000000"/>
          <w:sz w:val="24"/>
        </w:rPr>
        <w:t>”的选项意为适用于本项目，标记“</w:t>
      </w:r>
      <w:r>
        <w:rPr>
          <w:rFonts w:hint="eastAsia" w:ascii="宋体" w:hAnsi="宋体" w:cs="宋体"/>
          <w:color w:val="000000"/>
        </w:rPr>
        <w:t>□</w:t>
      </w:r>
      <w:r>
        <w:rPr>
          <w:rFonts w:hint="eastAsia" w:ascii="宋体" w:hAnsi="宋体" w:cs="宋体"/>
          <w:color w:val="000000"/>
          <w:sz w:val="24"/>
        </w:rPr>
        <w:t>”的选项意为不适用于本项目。</w:t>
      </w:r>
    </w:p>
    <w:tbl>
      <w:tblPr>
        <w:tblStyle w:val="32"/>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7AD24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12F6FD68">
            <w:pPr>
              <w:jc w:val="center"/>
              <w:rPr>
                <w:rFonts w:ascii="宋体" w:hAnsi="宋体" w:cs="宋体"/>
                <w:b/>
                <w:bCs/>
                <w:color w:val="000000"/>
                <w:sz w:val="24"/>
              </w:rPr>
            </w:pPr>
            <w:r>
              <w:rPr>
                <w:rFonts w:hint="eastAsia" w:ascii="宋体" w:hAnsi="宋体" w:cs="宋体"/>
                <w:b/>
                <w:color w:val="000000"/>
                <w:sz w:val="24"/>
              </w:rPr>
              <w:t>条款号</w:t>
            </w:r>
          </w:p>
        </w:tc>
        <w:tc>
          <w:tcPr>
            <w:tcW w:w="1701" w:type="dxa"/>
            <w:vAlign w:val="center"/>
          </w:tcPr>
          <w:p w14:paraId="699FAE1E">
            <w:pPr>
              <w:jc w:val="center"/>
              <w:rPr>
                <w:rFonts w:ascii="宋体" w:hAnsi="宋体" w:cs="宋体"/>
                <w:b/>
                <w:bCs/>
                <w:color w:val="000000"/>
                <w:sz w:val="24"/>
              </w:rPr>
            </w:pPr>
            <w:r>
              <w:rPr>
                <w:rFonts w:hint="eastAsia" w:ascii="宋体" w:hAnsi="宋体" w:cs="宋体"/>
                <w:b/>
                <w:bCs/>
                <w:color w:val="000000"/>
                <w:sz w:val="24"/>
              </w:rPr>
              <w:t>条目</w:t>
            </w:r>
          </w:p>
        </w:tc>
        <w:tc>
          <w:tcPr>
            <w:tcW w:w="7253" w:type="dxa"/>
            <w:vAlign w:val="center"/>
          </w:tcPr>
          <w:p w14:paraId="73203431">
            <w:pPr>
              <w:jc w:val="center"/>
              <w:rPr>
                <w:rFonts w:ascii="宋体" w:hAnsi="宋体" w:cs="宋体"/>
                <w:b/>
                <w:bCs/>
                <w:color w:val="000000"/>
                <w:sz w:val="24"/>
              </w:rPr>
            </w:pPr>
            <w:r>
              <w:rPr>
                <w:rFonts w:hint="eastAsia" w:ascii="宋体" w:hAnsi="宋体" w:cs="宋体"/>
                <w:b/>
                <w:bCs/>
                <w:color w:val="000000"/>
                <w:sz w:val="24"/>
              </w:rPr>
              <w:t>内容</w:t>
            </w:r>
          </w:p>
        </w:tc>
      </w:tr>
      <w:tr w14:paraId="7C86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F223035">
            <w:pPr>
              <w:pStyle w:val="225"/>
              <w:jc w:val="center"/>
              <w:rPr>
                <w:rFonts w:hint="default" w:ascii="Times New Roman" w:hAnsi="Times New Roman"/>
                <w:sz w:val="24"/>
                <w:szCs w:val="24"/>
              </w:rPr>
            </w:pPr>
            <w:r>
              <w:rPr>
                <w:rFonts w:ascii="Times New Roman" w:hAnsi="Times New Roman"/>
                <w:sz w:val="24"/>
                <w:szCs w:val="24"/>
              </w:rPr>
              <w:t>2.2</w:t>
            </w:r>
          </w:p>
        </w:tc>
        <w:tc>
          <w:tcPr>
            <w:tcW w:w="1701" w:type="dxa"/>
            <w:vAlign w:val="center"/>
          </w:tcPr>
          <w:p w14:paraId="070BCBE0">
            <w:pPr>
              <w:jc w:val="center"/>
              <w:rPr>
                <w:rFonts w:ascii="宋体" w:hAnsi="宋体" w:cs="宋体"/>
                <w:color w:val="000000"/>
                <w:sz w:val="24"/>
              </w:rPr>
            </w:pPr>
            <w:r>
              <w:rPr>
                <w:rFonts w:hint="eastAsia" w:ascii="宋体" w:hAnsi="宋体" w:cs="宋体"/>
                <w:color w:val="000000"/>
                <w:sz w:val="24"/>
              </w:rPr>
              <w:t>项目属性</w:t>
            </w:r>
          </w:p>
        </w:tc>
        <w:tc>
          <w:tcPr>
            <w:tcW w:w="7253" w:type="dxa"/>
            <w:vAlign w:val="center"/>
          </w:tcPr>
          <w:p w14:paraId="115A7921">
            <w:pPr>
              <w:jc w:val="left"/>
              <w:rPr>
                <w:rFonts w:ascii="宋体" w:hAnsi="宋体" w:cs="宋体"/>
                <w:color w:val="000000"/>
                <w:sz w:val="24"/>
              </w:rPr>
            </w:pPr>
            <w:r>
              <w:rPr>
                <w:rFonts w:hint="eastAsia" w:ascii="宋体" w:hAnsi="宋体" w:cs="宋体"/>
                <w:color w:val="000000"/>
                <w:sz w:val="24"/>
              </w:rPr>
              <w:t>项目属性：</w:t>
            </w:r>
          </w:p>
          <w:p w14:paraId="5E8D44B7">
            <w:pPr>
              <w:jc w:val="left"/>
              <w:rPr>
                <w:rFonts w:ascii="宋体" w:hAnsi="宋体" w:cs="宋体"/>
                <w:color w:val="000000"/>
                <w:sz w:val="24"/>
              </w:rPr>
            </w:pPr>
            <w:r>
              <w:rPr>
                <w:rFonts w:hint="eastAsia" w:ascii="宋体" w:hAnsi="宋体" w:cs="宋体"/>
                <w:color w:val="000000"/>
                <w:sz w:val="24"/>
              </w:rPr>
              <w:t>□服务</w:t>
            </w:r>
          </w:p>
          <w:p w14:paraId="49F861D0">
            <w:pPr>
              <w:jc w:val="left"/>
              <w:rPr>
                <w:rFonts w:ascii="宋体" w:hAnsi="宋体" w:cs="宋体"/>
                <w:color w:val="000000"/>
                <w:sz w:val="24"/>
              </w:rPr>
            </w:pPr>
            <w:r>
              <w:rPr>
                <w:rFonts w:hint="eastAsia" w:ascii="宋体" w:hAnsi="宋体" w:cs="宋体"/>
                <w:color w:val="000000"/>
                <w:sz w:val="24"/>
              </w:rPr>
              <w:t>□货物</w:t>
            </w:r>
          </w:p>
          <w:p w14:paraId="59257ED4">
            <w:pPr>
              <w:jc w:val="left"/>
              <w:rPr>
                <w:rFonts w:ascii="宋体" w:hAnsi="宋体" w:cs="宋体"/>
                <w:color w:val="000000"/>
                <w:sz w:val="24"/>
                <w:u w:val="single"/>
              </w:rPr>
            </w:pPr>
            <w:r>
              <w:rPr>
                <w:rFonts w:hint="eastAsia" w:ascii="宋体" w:hAnsi="宋体" w:cs="宋体"/>
                <w:b/>
                <w:color w:val="000000"/>
                <w:sz w:val="24"/>
              </w:rPr>
              <w:t>■</w:t>
            </w:r>
            <w:r>
              <w:rPr>
                <w:rFonts w:hint="eastAsia" w:ascii="宋体" w:hAnsi="宋体" w:cs="宋体"/>
                <w:color w:val="000000"/>
                <w:sz w:val="24"/>
              </w:rPr>
              <w:t>工程</w:t>
            </w:r>
          </w:p>
        </w:tc>
      </w:tr>
      <w:tr w14:paraId="6432B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3F58B6B">
            <w:pPr>
              <w:pStyle w:val="225"/>
              <w:jc w:val="center"/>
              <w:rPr>
                <w:rFonts w:hint="default" w:ascii="Times New Roman" w:hAnsi="Times New Roman"/>
                <w:sz w:val="24"/>
                <w:szCs w:val="24"/>
              </w:rPr>
            </w:pPr>
            <w:r>
              <w:rPr>
                <w:rFonts w:ascii="Times New Roman" w:hAnsi="Times New Roman"/>
                <w:sz w:val="24"/>
                <w:szCs w:val="24"/>
              </w:rPr>
              <w:t>2.3</w:t>
            </w:r>
          </w:p>
        </w:tc>
        <w:tc>
          <w:tcPr>
            <w:tcW w:w="1701" w:type="dxa"/>
            <w:vAlign w:val="center"/>
          </w:tcPr>
          <w:p w14:paraId="79A952C0">
            <w:pPr>
              <w:jc w:val="center"/>
              <w:rPr>
                <w:rFonts w:ascii="宋体" w:hAnsi="宋体" w:cs="宋体"/>
                <w:color w:val="000000"/>
                <w:sz w:val="24"/>
              </w:rPr>
            </w:pPr>
            <w:r>
              <w:rPr>
                <w:rFonts w:hint="eastAsia" w:ascii="宋体" w:hAnsi="宋体" w:cs="宋体"/>
                <w:color w:val="000000"/>
                <w:sz w:val="24"/>
              </w:rPr>
              <w:t>科研仪器设备</w:t>
            </w:r>
          </w:p>
        </w:tc>
        <w:tc>
          <w:tcPr>
            <w:tcW w:w="7253" w:type="dxa"/>
            <w:vAlign w:val="center"/>
          </w:tcPr>
          <w:p w14:paraId="0862C786">
            <w:pPr>
              <w:jc w:val="left"/>
              <w:rPr>
                <w:rFonts w:ascii="宋体" w:hAnsi="宋体" w:cs="宋体"/>
                <w:color w:val="000000"/>
                <w:sz w:val="24"/>
              </w:rPr>
            </w:pPr>
            <w:r>
              <w:rPr>
                <w:rFonts w:hint="eastAsia" w:ascii="宋体" w:hAnsi="宋体" w:cs="宋体"/>
                <w:color w:val="000000"/>
                <w:sz w:val="24"/>
              </w:rPr>
              <w:t>是否属于科研仪器设备采购项目：</w:t>
            </w:r>
          </w:p>
          <w:p w14:paraId="09E16D41">
            <w:pPr>
              <w:jc w:val="left"/>
              <w:rPr>
                <w:rFonts w:ascii="宋体" w:hAnsi="宋体" w:cs="宋体"/>
                <w:color w:val="000000"/>
                <w:sz w:val="24"/>
              </w:rPr>
            </w:pPr>
            <w:r>
              <w:rPr>
                <w:rFonts w:hint="eastAsia" w:ascii="宋体" w:hAnsi="宋体" w:cs="宋体"/>
                <w:color w:val="000000"/>
                <w:sz w:val="24"/>
              </w:rPr>
              <w:t>□是</w:t>
            </w:r>
          </w:p>
          <w:p w14:paraId="7416BF52">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否</w:t>
            </w:r>
          </w:p>
        </w:tc>
      </w:tr>
      <w:tr w14:paraId="5D0B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30F24B6">
            <w:pPr>
              <w:pStyle w:val="225"/>
              <w:jc w:val="center"/>
              <w:rPr>
                <w:rFonts w:hint="default" w:ascii="Times New Roman" w:hAnsi="Times New Roman"/>
                <w:sz w:val="24"/>
                <w:szCs w:val="24"/>
              </w:rPr>
            </w:pPr>
            <w:r>
              <w:rPr>
                <w:rFonts w:ascii="Times New Roman" w:hAnsi="Times New Roman"/>
                <w:sz w:val="24"/>
                <w:szCs w:val="24"/>
              </w:rPr>
              <w:t>3.1</w:t>
            </w:r>
          </w:p>
        </w:tc>
        <w:tc>
          <w:tcPr>
            <w:tcW w:w="1701" w:type="dxa"/>
            <w:vAlign w:val="center"/>
          </w:tcPr>
          <w:p w14:paraId="5D48DBFB">
            <w:pPr>
              <w:jc w:val="center"/>
              <w:rPr>
                <w:rFonts w:ascii="宋体" w:hAnsi="宋体" w:cs="宋体"/>
                <w:color w:val="000000"/>
                <w:sz w:val="24"/>
              </w:rPr>
            </w:pPr>
            <w:r>
              <w:rPr>
                <w:rFonts w:hint="eastAsia" w:ascii="宋体" w:hAnsi="宋体" w:cs="宋体"/>
                <w:color w:val="000000"/>
                <w:sz w:val="24"/>
              </w:rPr>
              <w:t>现场考察</w:t>
            </w:r>
          </w:p>
        </w:tc>
        <w:tc>
          <w:tcPr>
            <w:tcW w:w="7253" w:type="dxa"/>
            <w:vAlign w:val="center"/>
          </w:tcPr>
          <w:p w14:paraId="5164ABF4">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不组织</w:t>
            </w:r>
          </w:p>
          <w:p w14:paraId="4DDBFA90">
            <w:pPr>
              <w:jc w:val="left"/>
              <w:rPr>
                <w:rFonts w:ascii="宋体" w:hAnsi="宋体" w:cs="宋体"/>
                <w:bCs/>
                <w:color w:val="000000"/>
                <w:sz w:val="24"/>
              </w:rPr>
            </w:pPr>
            <w:r>
              <w:rPr>
                <w:rFonts w:hint="eastAsia" w:ascii="宋体" w:hAnsi="宋体" w:cs="宋体"/>
                <w:color w:val="000000"/>
                <w:sz w:val="24"/>
              </w:rPr>
              <w:t>□组织，考察时间：___</w:t>
            </w:r>
            <w:r>
              <w:rPr>
                <w:rFonts w:hint="eastAsia" w:ascii="宋体" w:hAnsi="宋体" w:cs="宋体"/>
                <w:color w:val="000000"/>
                <w:sz w:val="24"/>
                <w:lang w:bidi="ar"/>
              </w:rPr>
              <w:t>年</w:t>
            </w:r>
            <w:r>
              <w:rPr>
                <w:rFonts w:hint="eastAsia" w:ascii="宋体" w:hAnsi="宋体" w:cs="宋体"/>
                <w:color w:val="000000"/>
                <w:sz w:val="24"/>
              </w:rPr>
              <w:t>___</w:t>
            </w:r>
            <w:r>
              <w:rPr>
                <w:rFonts w:hint="eastAsia" w:ascii="宋体" w:hAnsi="宋体" w:cs="宋体"/>
                <w:color w:val="000000"/>
                <w:sz w:val="24"/>
                <w:lang w:bidi="ar"/>
              </w:rPr>
              <w:t>月</w:t>
            </w:r>
            <w:r>
              <w:rPr>
                <w:rFonts w:hint="eastAsia" w:ascii="宋体" w:hAnsi="宋体" w:cs="宋体"/>
                <w:color w:val="000000"/>
                <w:sz w:val="24"/>
              </w:rPr>
              <w:t>___</w:t>
            </w:r>
            <w:r>
              <w:rPr>
                <w:rFonts w:hint="eastAsia" w:ascii="宋体" w:hAnsi="宋体" w:cs="宋体"/>
                <w:color w:val="000000"/>
                <w:sz w:val="24"/>
                <w:lang w:bidi="ar"/>
              </w:rPr>
              <w:t>日</w:t>
            </w:r>
            <w:r>
              <w:rPr>
                <w:rFonts w:hint="eastAsia" w:ascii="宋体" w:hAnsi="宋体" w:cs="宋体"/>
                <w:color w:val="000000"/>
                <w:sz w:val="24"/>
              </w:rPr>
              <w:t>___</w:t>
            </w:r>
            <w:r>
              <w:rPr>
                <w:rFonts w:hint="eastAsia" w:ascii="宋体" w:hAnsi="宋体" w:cs="宋体"/>
                <w:color w:val="000000"/>
                <w:sz w:val="24"/>
                <w:lang w:bidi="ar"/>
              </w:rPr>
              <w:t>点</w:t>
            </w:r>
            <w:r>
              <w:rPr>
                <w:rFonts w:hint="eastAsia" w:ascii="宋体" w:hAnsi="宋体" w:cs="宋体"/>
                <w:color w:val="000000"/>
                <w:sz w:val="24"/>
              </w:rPr>
              <w:t>___</w:t>
            </w:r>
            <w:r>
              <w:rPr>
                <w:rFonts w:hint="eastAsia" w:ascii="宋体" w:hAnsi="宋体" w:cs="宋体"/>
                <w:color w:val="000000"/>
                <w:sz w:val="24"/>
                <w:lang w:bidi="ar"/>
              </w:rPr>
              <w:t>分</w:t>
            </w:r>
          </w:p>
          <w:p w14:paraId="465EE4D6">
            <w:pPr>
              <w:pStyle w:val="225"/>
              <w:rPr>
                <w:rFonts w:hint="default" w:hAnsi="宋体" w:cs="宋体"/>
                <w:color w:val="000000"/>
                <w:sz w:val="24"/>
                <w:szCs w:val="24"/>
              </w:rPr>
            </w:pPr>
            <w:r>
              <w:rPr>
                <w:rFonts w:hAnsi="宋体" w:cs="宋体"/>
                <w:color w:val="000000"/>
                <w:sz w:val="24"/>
              </w:rPr>
              <w:t>考察地点：___________。</w:t>
            </w:r>
          </w:p>
        </w:tc>
      </w:tr>
      <w:tr w14:paraId="0993F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B8D651C">
            <w:pPr>
              <w:pStyle w:val="225"/>
              <w:jc w:val="center"/>
              <w:rPr>
                <w:rFonts w:hint="default" w:ascii="Times New Roman" w:hAnsi="Times New Roman"/>
                <w:sz w:val="24"/>
                <w:szCs w:val="24"/>
              </w:rPr>
            </w:pPr>
          </w:p>
        </w:tc>
        <w:tc>
          <w:tcPr>
            <w:tcW w:w="1701" w:type="dxa"/>
            <w:vAlign w:val="center"/>
          </w:tcPr>
          <w:p w14:paraId="2ED39831">
            <w:pPr>
              <w:jc w:val="center"/>
              <w:rPr>
                <w:rFonts w:ascii="宋体" w:hAnsi="宋体" w:cs="宋体"/>
                <w:color w:val="000000"/>
                <w:sz w:val="24"/>
              </w:rPr>
            </w:pPr>
            <w:r>
              <w:rPr>
                <w:rFonts w:hint="eastAsia" w:ascii="宋体" w:hAnsi="宋体" w:cs="宋体"/>
                <w:color w:val="000000"/>
                <w:sz w:val="24"/>
              </w:rPr>
              <w:t>磋商前答疑会</w:t>
            </w:r>
          </w:p>
        </w:tc>
        <w:tc>
          <w:tcPr>
            <w:tcW w:w="7253" w:type="dxa"/>
            <w:vAlign w:val="center"/>
          </w:tcPr>
          <w:p w14:paraId="0A1FB82A">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不召开</w:t>
            </w:r>
          </w:p>
          <w:p w14:paraId="7492BA99">
            <w:pPr>
              <w:jc w:val="left"/>
              <w:rPr>
                <w:rFonts w:ascii="宋体" w:hAnsi="宋体" w:cs="宋体"/>
                <w:color w:val="000000"/>
                <w:sz w:val="24"/>
              </w:rPr>
            </w:pPr>
            <w:r>
              <w:rPr>
                <w:rFonts w:hint="eastAsia" w:ascii="宋体" w:hAnsi="宋体" w:cs="宋体"/>
                <w:color w:val="000000"/>
                <w:sz w:val="24"/>
              </w:rPr>
              <w:t>□召开，召开时间：___</w:t>
            </w:r>
            <w:r>
              <w:rPr>
                <w:rFonts w:hint="eastAsia" w:ascii="宋体" w:hAnsi="宋体" w:cs="宋体"/>
                <w:color w:val="000000"/>
                <w:sz w:val="24"/>
                <w:lang w:bidi="ar"/>
              </w:rPr>
              <w:t>年</w:t>
            </w:r>
            <w:r>
              <w:rPr>
                <w:rFonts w:hint="eastAsia" w:ascii="宋体" w:hAnsi="宋体" w:cs="宋体"/>
                <w:color w:val="000000"/>
                <w:sz w:val="24"/>
              </w:rPr>
              <w:t>___</w:t>
            </w:r>
            <w:r>
              <w:rPr>
                <w:rFonts w:hint="eastAsia" w:ascii="宋体" w:hAnsi="宋体" w:cs="宋体"/>
                <w:color w:val="000000"/>
                <w:sz w:val="24"/>
                <w:lang w:bidi="ar"/>
              </w:rPr>
              <w:t>月</w:t>
            </w:r>
            <w:r>
              <w:rPr>
                <w:rFonts w:hint="eastAsia" w:ascii="宋体" w:hAnsi="宋体" w:cs="宋体"/>
                <w:color w:val="000000"/>
                <w:sz w:val="24"/>
              </w:rPr>
              <w:t>___</w:t>
            </w:r>
            <w:r>
              <w:rPr>
                <w:rFonts w:hint="eastAsia" w:ascii="宋体" w:hAnsi="宋体" w:cs="宋体"/>
                <w:color w:val="000000"/>
                <w:sz w:val="24"/>
                <w:lang w:bidi="ar"/>
              </w:rPr>
              <w:t>日</w:t>
            </w:r>
            <w:r>
              <w:rPr>
                <w:rFonts w:hint="eastAsia" w:ascii="宋体" w:hAnsi="宋体" w:cs="宋体"/>
                <w:color w:val="000000"/>
                <w:sz w:val="24"/>
              </w:rPr>
              <w:t>___</w:t>
            </w:r>
            <w:r>
              <w:rPr>
                <w:rFonts w:hint="eastAsia" w:ascii="宋体" w:hAnsi="宋体" w:cs="宋体"/>
                <w:color w:val="000000"/>
                <w:sz w:val="24"/>
                <w:lang w:bidi="ar"/>
              </w:rPr>
              <w:t>点</w:t>
            </w:r>
            <w:r>
              <w:rPr>
                <w:rFonts w:hint="eastAsia" w:ascii="宋体" w:hAnsi="宋体" w:cs="宋体"/>
                <w:color w:val="000000"/>
                <w:sz w:val="24"/>
              </w:rPr>
              <w:t>___</w:t>
            </w:r>
            <w:r>
              <w:rPr>
                <w:rFonts w:hint="eastAsia" w:ascii="宋体" w:hAnsi="宋体" w:cs="宋体"/>
                <w:color w:val="000000"/>
                <w:sz w:val="24"/>
                <w:lang w:bidi="ar"/>
              </w:rPr>
              <w:t>分</w:t>
            </w:r>
          </w:p>
          <w:p w14:paraId="7CAF7A0D">
            <w:pPr>
              <w:jc w:val="left"/>
              <w:rPr>
                <w:rFonts w:ascii="宋体" w:hAnsi="宋体" w:cs="宋体"/>
                <w:color w:val="000000"/>
                <w:sz w:val="24"/>
              </w:rPr>
            </w:pPr>
            <w:r>
              <w:rPr>
                <w:rFonts w:hint="eastAsia" w:ascii="宋体" w:hAnsi="宋体" w:cs="宋体"/>
                <w:color w:val="000000"/>
                <w:sz w:val="24"/>
              </w:rPr>
              <w:t>召开地点：___________。</w:t>
            </w:r>
          </w:p>
        </w:tc>
      </w:tr>
      <w:tr w14:paraId="2D02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988" w:type="dxa"/>
            <w:vAlign w:val="center"/>
          </w:tcPr>
          <w:p w14:paraId="0CF0A280">
            <w:pPr>
              <w:pStyle w:val="225"/>
              <w:jc w:val="center"/>
              <w:rPr>
                <w:rFonts w:hint="default" w:ascii="Times New Roman" w:hAnsi="Times New Roman"/>
                <w:sz w:val="24"/>
                <w:szCs w:val="24"/>
              </w:rPr>
            </w:pPr>
            <w:r>
              <w:rPr>
                <w:rFonts w:ascii="Times New Roman" w:hAnsi="Times New Roman"/>
                <w:sz w:val="24"/>
                <w:szCs w:val="24"/>
              </w:rPr>
              <w:t>4.2.5</w:t>
            </w:r>
          </w:p>
        </w:tc>
        <w:tc>
          <w:tcPr>
            <w:tcW w:w="1701" w:type="dxa"/>
            <w:vAlign w:val="center"/>
          </w:tcPr>
          <w:p w14:paraId="3BF39D72">
            <w:pPr>
              <w:jc w:val="center"/>
              <w:rPr>
                <w:rFonts w:ascii="宋体" w:hAnsi="宋体" w:cs="宋体"/>
                <w:color w:val="000000"/>
                <w:sz w:val="24"/>
              </w:rPr>
            </w:pPr>
            <w:r>
              <w:rPr>
                <w:rFonts w:hint="eastAsia" w:ascii="宋体" w:hAnsi="宋体" w:cs="宋体"/>
                <w:color w:val="000000"/>
                <w:sz w:val="24"/>
              </w:rPr>
              <w:t>标的所属行业</w:t>
            </w:r>
          </w:p>
        </w:tc>
        <w:tc>
          <w:tcPr>
            <w:tcW w:w="7253" w:type="dxa"/>
            <w:vAlign w:val="center"/>
          </w:tcPr>
          <w:p w14:paraId="49C57421">
            <w:pPr>
              <w:jc w:val="left"/>
              <w:rPr>
                <w:rFonts w:ascii="宋体" w:hAnsi="宋体" w:cs="宋体"/>
                <w:color w:val="000000"/>
                <w:sz w:val="24"/>
              </w:rPr>
            </w:pPr>
            <w:r>
              <w:rPr>
                <w:rFonts w:hint="eastAsia" w:ascii="宋体" w:hAnsi="宋体" w:cs="宋体"/>
                <w:color w:val="000000"/>
                <w:sz w:val="24"/>
              </w:rPr>
              <w:t>本项目采购标的对应的中小企业划分标准所属行业：</w:t>
            </w:r>
            <w:r>
              <w:rPr>
                <w:rFonts w:hint="eastAsia" w:ascii="宋体" w:hAnsi="宋体" w:cs="宋体"/>
                <w:color w:val="000000"/>
                <w:sz w:val="24"/>
                <w:u w:val="single"/>
              </w:rPr>
              <w:t>建筑业</w:t>
            </w:r>
          </w:p>
        </w:tc>
      </w:tr>
      <w:tr w14:paraId="14103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jc w:val="center"/>
        </w:trPr>
        <w:tc>
          <w:tcPr>
            <w:tcW w:w="988" w:type="dxa"/>
            <w:vAlign w:val="center"/>
          </w:tcPr>
          <w:p w14:paraId="449F3F35">
            <w:pPr>
              <w:pStyle w:val="225"/>
              <w:jc w:val="center"/>
              <w:rPr>
                <w:rFonts w:hint="default" w:ascii="Times New Roman" w:hAnsi="Times New Roman"/>
                <w:sz w:val="24"/>
                <w:szCs w:val="24"/>
              </w:rPr>
            </w:pPr>
            <w:r>
              <w:rPr>
                <w:rFonts w:ascii="Times New Roman" w:hAnsi="Times New Roman"/>
                <w:sz w:val="24"/>
                <w:szCs w:val="24"/>
              </w:rPr>
              <w:t>10.2</w:t>
            </w:r>
          </w:p>
        </w:tc>
        <w:tc>
          <w:tcPr>
            <w:tcW w:w="1701" w:type="dxa"/>
            <w:vAlign w:val="center"/>
          </w:tcPr>
          <w:p w14:paraId="29223495">
            <w:pPr>
              <w:jc w:val="center"/>
              <w:rPr>
                <w:rFonts w:ascii="宋体" w:hAnsi="宋体" w:cs="宋体"/>
                <w:color w:val="000000"/>
                <w:sz w:val="24"/>
              </w:rPr>
            </w:pPr>
            <w:r>
              <w:rPr>
                <w:rFonts w:hint="eastAsia" w:ascii="宋体" w:hAnsi="宋体" w:cs="宋体"/>
                <w:color w:val="000000"/>
                <w:sz w:val="24"/>
              </w:rPr>
              <w:t>报价</w:t>
            </w:r>
          </w:p>
        </w:tc>
        <w:tc>
          <w:tcPr>
            <w:tcW w:w="7253" w:type="dxa"/>
            <w:vAlign w:val="center"/>
          </w:tcPr>
          <w:p w14:paraId="078359D6">
            <w:pPr>
              <w:jc w:val="left"/>
              <w:rPr>
                <w:rFonts w:ascii="宋体" w:hAnsi="宋体" w:cs="宋体"/>
                <w:color w:val="000000"/>
                <w:sz w:val="24"/>
              </w:rPr>
            </w:pPr>
            <w:r>
              <w:rPr>
                <w:rFonts w:hint="eastAsia" w:ascii="宋体" w:hAnsi="宋体" w:cs="宋体"/>
                <w:color w:val="000000"/>
                <w:sz w:val="24"/>
              </w:rPr>
              <w:t>报价的特殊规定：</w:t>
            </w:r>
          </w:p>
          <w:p w14:paraId="0564A914">
            <w:pPr>
              <w:jc w:val="left"/>
              <w:rPr>
                <w:rFonts w:ascii="宋体" w:hAnsi="宋体" w:cs="宋体"/>
                <w:color w:val="000000"/>
                <w:sz w:val="24"/>
              </w:rPr>
            </w:pPr>
            <w:r>
              <w:rPr>
                <w:rFonts w:hint="eastAsia" w:ascii="宋体" w:hAnsi="宋体" w:cs="宋体"/>
                <w:color w:val="000000"/>
                <w:sz w:val="24"/>
              </w:rPr>
              <w:t>□无</w:t>
            </w:r>
          </w:p>
          <w:p w14:paraId="131C458A">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有，具体情形：</w:t>
            </w:r>
            <w:r>
              <w:rPr>
                <w:rFonts w:hint="eastAsia" w:ascii="宋体" w:hAnsi="宋体" w:cs="宋体"/>
                <w:color w:val="000000"/>
                <w:sz w:val="24"/>
                <w:u w:val="single"/>
              </w:rPr>
              <w:t xml:space="preserve">按10.2.2执行，第二次报价要低于第一次报价，否则作废标处理，第二次报价须在签订合同前提供相应造价工程量清单 </w:t>
            </w:r>
            <w:r>
              <w:rPr>
                <w:rFonts w:hint="eastAsia" w:ascii="宋体" w:hAnsi="宋体" w:cs="宋体"/>
                <w:color w:val="000000"/>
                <w:sz w:val="24"/>
              </w:rPr>
              <w:t>。</w:t>
            </w:r>
          </w:p>
        </w:tc>
      </w:tr>
      <w:tr w14:paraId="2CC2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C16A7F1">
            <w:pPr>
              <w:pStyle w:val="225"/>
              <w:jc w:val="center"/>
              <w:rPr>
                <w:rFonts w:hint="default" w:ascii="Times New Roman" w:hAnsi="Times New Roman"/>
                <w:sz w:val="24"/>
                <w:szCs w:val="24"/>
              </w:rPr>
            </w:pPr>
            <w:r>
              <w:rPr>
                <w:rFonts w:ascii="Times New Roman" w:hAnsi="Times New Roman"/>
                <w:sz w:val="24"/>
                <w:szCs w:val="24"/>
              </w:rPr>
              <w:t>11.1</w:t>
            </w:r>
          </w:p>
        </w:tc>
        <w:tc>
          <w:tcPr>
            <w:tcW w:w="1701" w:type="dxa"/>
            <w:vAlign w:val="center"/>
          </w:tcPr>
          <w:p w14:paraId="4498E440">
            <w:pPr>
              <w:jc w:val="center"/>
              <w:rPr>
                <w:rFonts w:ascii="宋体" w:hAnsi="宋体" w:cs="宋体"/>
                <w:color w:val="000000"/>
                <w:sz w:val="24"/>
              </w:rPr>
            </w:pPr>
            <w:r>
              <w:rPr>
                <w:rFonts w:hint="eastAsia" w:ascii="宋体" w:hAnsi="宋体" w:cs="宋体"/>
                <w:color w:val="000000"/>
                <w:sz w:val="24"/>
              </w:rPr>
              <w:t>磋商保证金</w:t>
            </w:r>
          </w:p>
        </w:tc>
        <w:tc>
          <w:tcPr>
            <w:tcW w:w="7253" w:type="dxa"/>
            <w:vAlign w:val="center"/>
          </w:tcPr>
          <w:p w14:paraId="7086C457">
            <w:pPr>
              <w:jc w:val="left"/>
              <w:rPr>
                <w:rFonts w:ascii="宋体" w:hAnsi="宋体" w:cs="宋体"/>
                <w:color w:val="000000"/>
                <w:sz w:val="24"/>
              </w:rPr>
            </w:pPr>
            <w:r>
              <w:rPr>
                <w:rFonts w:hint="eastAsia" w:ascii="宋体" w:hAnsi="宋体" w:cs="宋体"/>
                <w:color w:val="000000"/>
                <w:sz w:val="24"/>
              </w:rPr>
              <w:t>免收</w:t>
            </w:r>
          </w:p>
        </w:tc>
      </w:tr>
      <w:tr w14:paraId="0FA35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616EF13">
            <w:pPr>
              <w:pStyle w:val="225"/>
              <w:jc w:val="center"/>
              <w:rPr>
                <w:rFonts w:hint="default" w:ascii="Times New Roman" w:hAnsi="Times New Roman"/>
                <w:sz w:val="24"/>
                <w:szCs w:val="24"/>
              </w:rPr>
            </w:pPr>
            <w:r>
              <w:rPr>
                <w:rFonts w:ascii="Times New Roman" w:hAnsi="Times New Roman"/>
                <w:sz w:val="24"/>
                <w:szCs w:val="24"/>
              </w:rPr>
              <w:t>12.1</w:t>
            </w:r>
          </w:p>
        </w:tc>
        <w:tc>
          <w:tcPr>
            <w:tcW w:w="1701" w:type="dxa"/>
            <w:vAlign w:val="center"/>
          </w:tcPr>
          <w:p w14:paraId="0FC4C99F">
            <w:pPr>
              <w:jc w:val="center"/>
              <w:rPr>
                <w:rFonts w:ascii="宋体" w:hAnsi="宋体" w:cs="宋体"/>
                <w:color w:val="000000"/>
                <w:sz w:val="24"/>
              </w:rPr>
            </w:pPr>
            <w:r>
              <w:rPr>
                <w:rFonts w:hint="eastAsia" w:ascii="宋体" w:hAnsi="宋体" w:cs="宋体"/>
                <w:color w:val="000000"/>
                <w:sz w:val="24"/>
              </w:rPr>
              <w:t>响应有效期</w:t>
            </w:r>
          </w:p>
        </w:tc>
        <w:tc>
          <w:tcPr>
            <w:tcW w:w="7253" w:type="dxa"/>
            <w:vAlign w:val="center"/>
          </w:tcPr>
          <w:p w14:paraId="12C992D9">
            <w:pPr>
              <w:jc w:val="left"/>
              <w:rPr>
                <w:rFonts w:ascii="宋体" w:hAnsi="宋体" w:cs="宋体"/>
                <w:color w:val="000000"/>
                <w:sz w:val="24"/>
              </w:rPr>
            </w:pPr>
            <w:r>
              <w:rPr>
                <w:rFonts w:hint="eastAsia" w:ascii="宋体" w:hAnsi="宋体" w:cs="宋体"/>
                <w:color w:val="000000"/>
                <w:sz w:val="24"/>
              </w:rPr>
              <w:t>自提交响应文件的截止之日起算</w:t>
            </w:r>
            <w:r>
              <w:rPr>
                <w:rFonts w:hint="eastAsia" w:ascii="宋体" w:hAnsi="宋体" w:cs="宋体"/>
                <w:color w:val="000000"/>
                <w:sz w:val="24"/>
                <w:u w:val="single"/>
              </w:rPr>
              <w:t xml:space="preserve"> 60 </w:t>
            </w:r>
            <w:r>
              <w:rPr>
                <w:rFonts w:hint="eastAsia" w:ascii="宋体" w:hAnsi="宋体" w:cs="宋体"/>
                <w:color w:val="000000"/>
                <w:sz w:val="24"/>
              </w:rPr>
              <w:t>日历天。</w:t>
            </w:r>
          </w:p>
        </w:tc>
      </w:tr>
      <w:tr w14:paraId="5BC40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2" w:hRule="atLeast"/>
          <w:jc w:val="center"/>
        </w:trPr>
        <w:tc>
          <w:tcPr>
            <w:tcW w:w="988" w:type="dxa"/>
            <w:vAlign w:val="center"/>
          </w:tcPr>
          <w:p w14:paraId="119F11F9">
            <w:pPr>
              <w:pStyle w:val="225"/>
              <w:jc w:val="center"/>
              <w:rPr>
                <w:rFonts w:hint="default" w:ascii="Times New Roman" w:hAnsi="Times New Roman"/>
                <w:sz w:val="24"/>
                <w:szCs w:val="24"/>
              </w:rPr>
            </w:pPr>
            <w:r>
              <w:rPr>
                <w:rFonts w:ascii="Times New Roman" w:hAnsi="Times New Roman"/>
                <w:sz w:val="24"/>
                <w:szCs w:val="24"/>
              </w:rPr>
              <w:t>23.5</w:t>
            </w:r>
          </w:p>
        </w:tc>
        <w:tc>
          <w:tcPr>
            <w:tcW w:w="1701" w:type="dxa"/>
            <w:vAlign w:val="center"/>
          </w:tcPr>
          <w:p w14:paraId="6E115D15">
            <w:pPr>
              <w:jc w:val="center"/>
              <w:rPr>
                <w:rFonts w:ascii="宋体" w:hAnsi="宋体" w:cs="宋体"/>
                <w:color w:val="000000"/>
                <w:sz w:val="24"/>
              </w:rPr>
            </w:pPr>
            <w:r>
              <w:rPr>
                <w:rFonts w:hint="eastAsia" w:ascii="宋体" w:hAnsi="宋体" w:cs="宋体"/>
                <w:color w:val="000000"/>
                <w:sz w:val="24"/>
              </w:rPr>
              <w:t>分包</w:t>
            </w:r>
          </w:p>
        </w:tc>
        <w:tc>
          <w:tcPr>
            <w:tcW w:w="7253" w:type="dxa"/>
            <w:vAlign w:val="center"/>
          </w:tcPr>
          <w:p w14:paraId="37E56CE1">
            <w:pPr>
              <w:jc w:val="left"/>
              <w:rPr>
                <w:rFonts w:ascii="宋体" w:hAnsi="宋体" w:cs="宋体"/>
                <w:color w:val="000000"/>
                <w:sz w:val="24"/>
              </w:rPr>
            </w:pPr>
            <w:r>
              <w:rPr>
                <w:rFonts w:hint="eastAsia" w:ascii="宋体" w:hAnsi="宋体" w:cs="宋体"/>
                <w:color w:val="000000"/>
                <w:sz w:val="24"/>
              </w:rPr>
              <w:t xml:space="preserve">本项目是否允许分包： </w:t>
            </w:r>
          </w:p>
          <w:p w14:paraId="1AEF62AB">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不允许</w:t>
            </w:r>
          </w:p>
          <w:p w14:paraId="3D8C148B">
            <w:pPr>
              <w:jc w:val="left"/>
              <w:rPr>
                <w:rFonts w:ascii="宋体" w:hAnsi="宋体" w:cs="宋体"/>
                <w:color w:val="000000"/>
                <w:sz w:val="24"/>
              </w:rPr>
            </w:pPr>
            <w:r>
              <w:rPr>
                <w:rFonts w:hint="eastAsia" w:ascii="宋体" w:hAnsi="宋体" w:cs="宋体"/>
                <w:color w:val="000000"/>
                <w:sz w:val="24"/>
              </w:rPr>
              <w:t>□允许，具体要求：_______。</w:t>
            </w:r>
          </w:p>
          <w:p w14:paraId="3014C3C4">
            <w:pPr>
              <w:jc w:val="left"/>
              <w:rPr>
                <w:rFonts w:ascii="宋体" w:hAnsi="宋体" w:cs="宋体"/>
                <w:color w:val="000000"/>
                <w:sz w:val="24"/>
              </w:rPr>
            </w:pPr>
            <w:r>
              <w:rPr>
                <w:rFonts w:hint="eastAsia" w:ascii="宋体" w:hAnsi="宋体" w:cs="宋体"/>
                <w:color w:val="000000"/>
                <w:sz w:val="24"/>
              </w:rPr>
              <w:t>（1）可以分包履行的具体内容：_______；</w:t>
            </w:r>
          </w:p>
          <w:p w14:paraId="3507FE82">
            <w:pPr>
              <w:jc w:val="left"/>
              <w:rPr>
                <w:rFonts w:ascii="宋体" w:hAnsi="宋体" w:cs="宋体"/>
                <w:color w:val="000000"/>
                <w:sz w:val="24"/>
              </w:rPr>
            </w:pPr>
            <w:r>
              <w:rPr>
                <w:rFonts w:hint="eastAsia" w:ascii="宋体" w:hAnsi="宋体" w:cs="宋体"/>
                <w:color w:val="000000"/>
                <w:sz w:val="24"/>
              </w:rPr>
              <w:t>（2）允许分包的金额或者比例：_______；</w:t>
            </w:r>
          </w:p>
          <w:p w14:paraId="05C47B2D">
            <w:pPr>
              <w:jc w:val="left"/>
              <w:rPr>
                <w:rFonts w:ascii="宋体" w:hAnsi="宋体" w:cs="宋体"/>
                <w:color w:val="000000"/>
                <w:sz w:val="24"/>
                <w:u w:val="single"/>
              </w:rPr>
            </w:pPr>
            <w:r>
              <w:rPr>
                <w:rFonts w:hint="eastAsia" w:ascii="宋体" w:hAnsi="宋体" w:cs="宋体"/>
                <w:color w:val="000000"/>
                <w:sz w:val="24"/>
              </w:rPr>
              <w:t>（3）其他要求：_______。</w:t>
            </w:r>
          </w:p>
        </w:tc>
      </w:tr>
      <w:tr w14:paraId="5F721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27E4F3D">
            <w:pPr>
              <w:pStyle w:val="225"/>
              <w:jc w:val="center"/>
              <w:rPr>
                <w:rFonts w:hint="default" w:ascii="Times New Roman" w:hAnsi="Times New Roman"/>
                <w:sz w:val="24"/>
                <w:szCs w:val="24"/>
              </w:rPr>
            </w:pPr>
            <w:r>
              <w:rPr>
                <w:rFonts w:ascii="Times New Roman" w:hAnsi="Times New Roman"/>
                <w:sz w:val="24"/>
                <w:szCs w:val="24"/>
              </w:rPr>
              <w:t>24.1.1</w:t>
            </w:r>
          </w:p>
        </w:tc>
        <w:tc>
          <w:tcPr>
            <w:tcW w:w="1701" w:type="dxa"/>
            <w:vAlign w:val="center"/>
          </w:tcPr>
          <w:p w14:paraId="0C3D5192">
            <w:pPr>
              <w:jc w:val="center"/>
              <w:rPr>
                <w:rFonts w:ascii="宋体" w:hAnsi="宋体" w:cs="宋体"/>
                <w:color w:val="000000"/>
                <w:sz w:val="24"/>
              </w:rPr>
            </w:pPr>
            <w:r>
              <w:rPr>
                <w:rFonts w:hint="eastAsia" w:ascii="宋体" w:hAnsi="宋体" w:cs="宋体"/>
                <w:color w:val="000000"/>
                <w:sz w:val="24"/>
              </w:rPr>
              <w:t>询问</w:t>
            </w:r>
          </w:p>
        </w:tc>
        <w:tc>
          <w:tcPr>
            <w:tcW w:w="7253" w:type="dxa"/>
            <w:vAlign w:val="center"/>
          </w:tcPr>
          <w:p w14:paraId="6069D39A">
            <w:pPr>
              <w:jc w:val="left"/>
              <w:rPr>
                <w:rFonts w:ascii="宋体" w:hAnsi="宋体" w:cs="宋体"/>
                <w:color w:val="000000"/>
                <w:sz w:val="24"/>
              </w:rPr>
            </w:pPr>
            <w:r>
              <w:rPr>
                <w:rFonts w:hint="eastAsia" w:ascii="宋体" w:hAnsi="宋体" w:cs="宋体"/>
                <w:color w:val="000000"/>
                <w:sz w:val="24"/>
              </w:rPr>
              <w:t>询问送达形式：</w:t>
            </w:r>
            <w:r>
              <w:rPr>
                <w:rFonts w:hint="eastAsia" w:ascii="宋体" w:hAnsi="宋体" w:cs="宋体"/>
                <w:color w:val="000000"/>
                <w:sz w:val="24"/>
                <w:u w:val="single"/>
              </w:rPr>
              <w:t>按24.1执行。</w:t>
            </w:r>
          </w:p>
        </w:tc>
      </w:tr>
      <w:tr w14:paraId="237B4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1" w:hRule="atLeast"/>
          <w:jc w:val="center"/>
        </w:trPr>
        <w:tc>
          <w:tcPr>
            <w:tcW w:w="988" w:type="dxa"/>
            <w:vAlign w:val="center"/>
          </w:tcPr>
          <w:p w14:paraId="074AE3F8">
            <w:pPr>
              <w:pStyle w:val="225"/>
              <w:jc w:val="center"/>
              <w:rPr>
                <w:rFonts w:hint="default" w:ascii="Times New Roman" w:hAnsi="Times New Roman"/>
                <w:sz w:val="24"/>
                <w:szCs w:val="24"/>
              </w:rPr>
            </w:pPr>
            <w:r>
              <w:rPr>
                <w:rFonts w:ascii="Times New Roman" w:hAnsi="Times New Roman"/>
                <w:sz w:val="24"/>
                <w:szCs w:val="24"/>
              </w:rPr>
              <w:t>24.3</w:t>
            </w:r>
          </w:p>
        </w:tc>
        <w:tc>
          <w:tcPr>
            <w:tcW w:w="1701" w:type="dxa"/>
            <w:vAlign w:val="center"/>
          </w:tcPr>
          <w:p w14:paraId="1B2EDA9E">
            <w:pPr>
              <w:jc w:val="center"/>
              <w:rPr>
                <w:rFonts w:ascii="宋体" w:hAnsi="宋体" w:cs="宋体"/>
                <w:color w:val="000000"/>
                <w:sz w:val="24"/>
              </w:rPr>
            </w:pPr>
            <w:r>
              <w:rPr>
                <w:rFonts w:hint="eastAsia" w:ascii="宋体" w:hAnsi="宋体" w:cs="宋体"/>
                <w:color w:val="000000"/>
                <w:sz w:val="24"/>
              </w:rPr>
              <w:t>联系方式</w:t>
            </w:r>
          </w:p>
        </w:tc>
        <w:tc>
          <w:tcPr>
            <w:tcW w:w="7253" w:type="dxa"/>
            <w:vAlign w:val="center"/>
          </w:tcPr>
          <w:p w14:paraId="0E8ABB84">
            <w:pPr>
              <w:jc w:val="left"/>
              <w:rPr>
                <w:rFonts w:ascii="宋体" w:hAnsi="宋体" w:cs="宋体"/>
                <w:color w:val="000000"/>
                <w:sz w:val="24"/>
              </w:rPr>
            </w:pPr>
            <w:r>
              <w:rPr>
                <w:rFonts w:hint="eastAsia" w:ascii="宋体" w:hAnsi="宋体" w:cs="宋体"/>
                <w:color w:val="000000"/>
                <w:sz w:val="24"/>
              </w:rPr>
              <w:t>接收询问和质疑的联系方式</w:t>
            </w:r>
          </w:p>
          <w:p w14:paraId="565DA075">
            <w:pPr>
              <w:jc w:val="left"/>
              <w:rPr>
                <w:rFonts w:ascii="宋体" w:hAnsi="宋体" w:cs="宋体"/>
                <w:color w:val="000000"/>
                <w:sz w:val="24"/>
              </w:rPr>
            </w:pPr>
            <w:r>
              <w:rPr>
                <w:rFonts w:hint="eastAsia" w:ascii="宋体" w:hAnsi="宋体" w:cs="宋体"/>
                <w:color w:val="000000"/>
                <w:sz w:val="24"/>
              </w:rPr>
              <w:t>联系部门：</w:t>
            </w:r>
            <w:r>
              <w:rPr>
                <w:rFonts w:hint="eastAsia" w:ascii="宋体" w:hAnsi="宋体" w:cs="宋体"/>
                <w:color w:val="000000"/>
                <w:sz w:val="24"/>
                <w:u w:val="single"/>
              </w:rPr>
              <w:t>江苏宏翔工程造价咨询有限公司</w:t>
            </w:r>
            <w:r>
              <w:rPr>
                <w:rFonts w:hint="eastAsia" w:ascii="宋体" w:hAnsi="宋体" w:cs="宋体"/>
                <w:color w:val="000000"/>
                <w:sz w:val="24"/>
              </w:rPr>
              <w:t>；</w:t>
            </w:r>
          </w:p>
          <w:p w14:paraId="497A8E96">
            <w:pPr>
              <w:jc w:val="left"/>
              <w:rPr>
                <w:rFonts w:ascii="宋体" w:hAnsi="宋体" w:cs="宋体"/>
                <w:color w:val="000000"/>
                <w:sz w:val="24"/>
              </w:rPr>
            </w:pPr>
            <w:r>
              <w:rPr>
                <w:rFonts w:hint="eastAsia" w:ascii="宋体" w:hAnsi="宋体" w:cs="宋体"/>
                <w:color w:val="000000"/>
                <w:sz w:val="24"/>
              </w:rPr>
              <w:t>联系电话：</w:t>
            </w:r>
            <w:r>
              <w:rPr>
                <w:rFonts w:hint="eastAsia" w:ascii="宋体" w:hAnsi="宋体" w:cs="宋体"/>
                <w:color w:val="000000"/>
                <w:sz w:val="24"/>
                <w:u w:val="single"/>
              </w:rPr>
              <w:t>0519-87770219</w:t>
            </w:r>
            <w:r>
              <w:rPr>
                <w:rFonts w:hint="eastAsia" w:ascii="宋体" w:hAnsi="宋体" w:cs="宋体"/>
                <w:color w:val="000000"/>
                <w:sz w:val="24"/>
              </w:rPr>
              <w:t>；</w:t>
            </w:r>
          </w:p>
          <w:p w14:paraId="3972FD66">
            <w:pPr>
              <w:jc w:val="left"/>
              <w:rPr>
                <w:rFonts w:ascii="宋体" w:hAnsi="宋体" w:cs="宋体"/>
                <w:color w:val="000000"/>
                <w:sz w:val="24"/>
              </w:rPr>
            </w:pPr>
            <w:r>
              <w:rPr>
                <w:rFonts w:hint="eastAsia" w:ascii="宋体" w:hAnsi="宋体" w:cs="宋体"/>
                <w:color w:val="000000"/>
                <w:sz w:val="24"/>
              </w:rPr>
              <w:t>通讯地址：</w:t>
            </w:r>
            <w:r>
              <w:rPr>
                <w:rFonts w:hint="eastAsia" w:ascii="宋体" w:hAnsi="宋体" w:cs="宋体"/>
                <w:color w:val="000000"/>
                <w:sz w:val="24"/>
                <w:u w:val="single"/>
              </w:rPr>
              <w:t>溧阳市奥体大道1-1号3楼</w:t>
            </w:r>
            <w:r>
              <w:rPr>
                <w:rFonts w:hint="eastAsia" w:ascii="宋体" w:hAnsi="宋体" w:cs="宋体"/>
                <w:color w:val="000000"/>
                <w:sz w:val="24"/>
              </w:rPr>
              <w:t>。</w:t>
            </w:r>
          </w:p>
        </w:tc>
      </w:tr>
      <w:tr w14:paraId="07496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848AC85">
            <w:pPr>
              <w:pStyle w:val="225"/>
              <w:jc w:val="center"/>
              <w:rPr>
                <w:rFonts w:hint="default" w:hAnsi="宋体" w:cs="宋体"/>
                <w:color w:val="000000"/>
                <w:sz w:val="24"/>
                <w:szCs w:val="24"/>
              </w:rPr>
            </w:pPr>
            <w:r>
              <w:rPr>
                <w:rFonts w:ascii="Times New Roman" w:hAnsi="Times New Roman"/>
                <w:sz w:val="24"/>
                <w:szCs w:val="24"/>
              </w:rPr>
              <w:t>25</w:t>
            </w:r>
          </w:p>
        </w:tc>
        <w:tc>
          <w:tcPr>
            <w:tcW w:w="1701" w:type="dxa"/>
            <w:vAlign w:val="center"/>
          </w:tcPr>
          <w:p w14:paraId="0EFC6754">
            <w:pPr>
              <w:jc w:val="center"/>
              <w:rPr>
                <w:rFonts w:ascii="宋体" w:hAnsi="宋体" w:cs="宋体"/>
                <w:color w:val="000000"/>
                <w:sz w:val="24"/>
              </w:rPr>
            </w:pPr>
            <w:r>
              <w:rPr>
                <w:rFonts w:hint="eastAsia" w:ascii="宋体" w:hAnsi="宋体" w:cs="宋体"/>
                <w:color w:val="000000"/>
                <w:sz w:val="24"/>
              </w:rPr>
              <w:t>代理费</w:t>
            </w:r>
          </w:p>
        </w:tc>
        <w:tc>
          <w:tcPr>
            <w:tcW w:w="7253" w:type="dxa"/>
            <w:vAlign w:val="center"/>
          </w:tcPr>
          <w:p w14:paraId="4DCC9CB0">
            <w:pPr>
              <w:jc w:val="left"/>
              <w:rPr>
                <w:rFonts w:ascii="宋体" w:hAnsi="宋体" w:cs="宋体"/>
                <w:color w:val="000000"/>
                <w:sz w:val="24"/>
              </w:rPr>
            </w:pPr>
            <w:r>
              <w:rPr>
                <w:rFonts w:hint="eastAsia" w:ascii="宋体" w:hAnsi="宋体" w:cs="宋体"/>
                <w:color w:val="000000"/>
                <w:sz w:val="24"/>
              </w:rPr>
              <w:t>收费对象：</w:t>
            </w:r>
          </w:p>
          <w:p w14:paraId="35A5EF15">
            <w:pPr>
              <w:jc w:val="left"/>
              <w:rPr>
                <w:rFonts w:ascii="宋体" w:hAnsi="宋体" w:cs="宋体"/>
                <w:color w:val="000000"/>
                <w:sz w:val="24"/>
              </w:rPr>
            </w:pPr>
            <w:r>
              <w:rPr>
                <w:rFonts w:hint="eastAsia" w:ascii="宋体" w:hAnsi="宋体" w:cs="宋体"/>
                <w:sz w:val="24"/>
              </w:rPr>
              <w:t>□</w:t>
            </w:r>
            <w:r>
              <w:rPr>
                <w:rFonts w:hint="eastAsia" w:ascii="宋体" w:hAnsi="宋体" w:cs="宋体"/>
                <w:color w:val="000000"/>
                <w:sz w:val="24"/>
              </w:rPr>
              <w:t>采购人</w:t>
            </w:r>
          </w:p>
          <w:p w14:paraId="0E8F3CBE">
            <w:pPr>
              <w:jc w:val="left"/>
              <w:rPr>
                <w:rFonts w:ascii="宋体" w:hAnsi="宋体" w:cs="宋体"/>
                <w:color w:val="000000"/>
                <w:sz w:val="24"/>
              </w:rPr>
            </w:pPr>
            <w:r>
              <w:rPr>
                <w:rFonts w:hint="eastAsia" w:ascii="宋体" w:hAnsi="宋体" w:cs="宋体"/>
                <w:b/>
                <w:color w:val="000000"/>
                <w:sz w:val="24"/>
              </w:rPr>
              <w:t>■</w:t>
            </w:r>
            <w:r>
              <w:rPr>
                <w:rFonts w:hint="eastAsia" w:ascii="宋体" w:hAnsi="宋体" w:cs="宋体"/>
                <w:sz w:val="24"/>
              </w:rPr>
              <w:t>中标人</w:t>
            </w:r>
          </w:p>
          <w:p w14:paraId="65D590CA">
            <w:pPr>
              <w:jc w:val="left"/>
              <w:rPr>
                <w:rFonts w:hint="eastAsia" w:ascii="宋体" w:hAnsi="宋体" w:cs="宋体"/>
                <w:color w:val="000000"/>
                <w:sz w:val="24"/>
                <w:u w:val="single"/>
              </w:rPr>
            </w:pPr>
            <w:r>
              <w:rPr>
                <w:rFonts w:hint="eastAsia" w:ascii="宋体" w:hAnsi="宋体" w:cs="宋体"/>
                <w:color w:val="000000"/>
                <w:sz w:val="24"/>
              </w:rPr>
              <w:t>收费标准：</w:t>
            </w:r>
            <w:r>
              <w:rPr>
                <w:rFonts w:hint="eastAsia" w:ascii="宋体" w:hAnsi="宋体" w:cs="宋体"/>
                <w:color w:val="000000"/>
                <w:sz w:val="24"/>
                <w:u w:val="single"/>
              </w:rPr>
              <w:t xml:space="preserve"> 按常价协【2021】20号及发改价格【2011】534号计取；</w:t>
            </w:r>
          </w:p>
          <w:p w14:paraId="17FAAE9E">
            <w:pPr>
              <w:jc w:val="left"/>
              <w:rPr>
                <w:rFonts w:ascii="宋体" w:hAnsi="宋体" w:cs="宋体"/>
                <w:color w:val="000000"/>
                <w:sz w:val="24"/>
              </w:rPr>
            </w:pPr>
            <w:r>
              <w:rPr>
                <w:rFonts w:hint="eastAsia" w:ascii="宋体" w:hAnsi="宋体" w:cs="宋体"/>
                <w:color w:val="000000"/>
                <w:sz w:val="24"/>
              </w:rPr>
              <w:t>缴纳时间：</w:t>
            </w:r>
            <w:r>
              <w:rPr>
                <w:rFonts w:hint="eastAsia" w:ascii="宋体" w:hAnsi="宋体" w:cs="宋体"/>
                <w:color w:val="000000"/>
                <w:sz w:val="24"/>
                <w:u w:val="single"/>
              </w:rPr>
              <w:t>领取中标通知书前</w:t>
            </w:r>
            <w:r>
              <w:rPr>
                <w:rFonts w:hint="eastAsia" w:ascii="宋体" w:hAnsi="宋体" w:cs="宋体"/>
                <w:color w:val="000000"/>
                <w:sz w:val="24"/>
              </w:rPr>
              <w:t>。</w:t>
            </w:r>
          </w:p>
        </w:tc>
      </w:tr>
      <w:tr w14:paraId="7F429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74EEEBF">
            <w:pPr>
              <w:spacing w:line="276" w:lineRule="auto"/>
              <w:jc w:val="center"/>
              <w:rPr>
                <w:sz w:val="24"/>
              </w:rPr>
            </w:pPr>
            <w:r>
              <w:rPr>
                <w:rFonts w:hint="eastAsia"/>
                <w:sz w:val="24"/>
              </w:rPr>
              <w:t>26</w:t>
            </w:r>
          </w:p>
        </w:tc>
        <w:tc>
          <w:tcPr>
            <w:tcW w:w="1701" w:type="dxa"/>
            <w:vAlign w:val="center"/>
          </w:tcPr>
          <w:p w14:paraId="70BA6A71">
            <w:pPr>
              <w:spacing w:line="276" w:lineRule="auto"/>
              <w:jc w:val="left"/>
              <w:rPr>
                <w:rFonts w:ascii="宋体" w:hAnsi="宋体" w:cs="宋体"/>
                <w:color w:val="000000"/>
                <w:sz w:val="24"/>
              </w:rPr>
            </w:pPr>
            <w:r>
              <w:rPr>
                <w:rFonts w:hint="eastAsia" w:asciiTheme="minorEastAsia" w:hAnsiTheme="minorEastAsia"/>
                <w:sz w:val="24"/>
              </w:rPr>
              <w:t>纸质投标文件</w:t>
            </w:r>
          </w:p>
        </w:tc>
        <w:tc>
          <w:tcPr>
            <w:tcW w:w="7253" w:type="dxa"/>
            <w:vAlign w:val="center"/>
          </w:tcPr>
          <w:p w14:paraId="67DB5AF1">
            <w:pPr>
              <w:spacing w:line="276" w:lineRule="auto"/>
              <w:jc w:val="left"/>
              <w:rPr>
                <w:rFonts w:ascii="宋体" w:hAnsi="宋体" w:cs="宋体"/>
                <w:color w:val="000000"/>
                <w:sz w:val="24"/>
              </w:rPr>
            </w:pPr>
            <w:r>
              <w:rPr>
                <w:rFonts w:hint="eastAsia" w:asciiTheme="minorEastAsia" w:hAnsiTheme="minorEastAsia"/>
                <w:sz w:val="24"/>
              </w:rPr>
              <w:t>成交供应商在签订合同前向代理机构</w:t>
            </w:r>
            <w:r>
              <w:rPr>
                <w:rFonts w:asciiTheme="minorEastAsia" w:hAnsiTheme="minorEastAsia"/>
                <w:sz w:val="24"/>
              </w:rPr>
              <w:t>提供正本1套、副本1套</w:t>
            </w:r>
            <w:r>
              <w:rPr>
                <w:rFonts w:hint="eastAsia" w:asciiTheme="minorEastAsia" w:hAnsiTheme="minorEastAsia"/>
                <w:sz w:val="24"/>
              </w:rPr>
              <w:t>纸质响应</w:t>
            </w:r>
            <w:r>
              <w:rPr>
                <w:rFonts w:asciiTheme="minorEastAsia" w:hAnsiTheme="minorEastAsia"/>
                <w:sz w:val="24"/>
              </w:rPr>
              <w:t>文件，在每一份</w:t>
            </w:r>
            <w:r>
              <w:rPr>
                <w:rFonts w:hint="eastAsia" w:asciiTheme="minorEastAsia" w:hAnsiTheme="minorEastAsia"/>
                <w:sz w:val="24"/>
              </w:rPr>
              <w:t>纸质响应</w:t>
            </w:r>
            <w:r>
              <w:rPr>
                <w:rFonts w:asciiTheme="minorEastAsia" w:hAnsiTheme="minorEastAsia"/>
                <w:sz w:val="24"/>
              </w:rPr>
              <w:t>文件上要明确注明“正本” 或“副本”字样。</w:t>
            </w:r>
          </w:p>
        </w:tc>
      </w:tr>
    </w:tbl>
    <w:p w14:paraId="705E1D17">
      <w:pPr>
        <w:tabs>
          <w:tab w:val="left" w:pos="5580"/>
        </w:tabs>
        <w:spacing w:line="360" w:lineRule="auto"/>
        <w:rPr>
          <w:rFonts w:ascii="宋体" w:hAnsi="宋体" w:cs="宋体"/>
          <w:color w:val="000000"/>
          <w:sz w:val="24"/>
        </w:rPr>
        <w:sectPr>
          <w:footerReference r:id="rId4" w:type="first"/>
          <w:footerReference r:id="rId3" w:type="default"/>
          <w:pgSz w:w="11907" w:h="16840"/>
          <w:pgMar w:top="1418" w:right="1134" w:bottom="1418" w:left="1701" w:header="851" w:footer="851" w:gutter="0"/>
          <w:pgNumType w:start="1"/>
          <w:cols w:space="1701" w:num="1"/>
          <w:titlePg/>
          <w:docGrid w:linePitch="360" w:charSpace="0"/>
        </w:sectPr>
      </w:pPr>
    </w:p>
    <w:p w14:paraId="3B1252A6">
      <w:pPr>
        <w:spacing w:before="240" w:after="240"/>
        <w:jc w:val="center"/>
        <w:rPr>
          <w:rFonts w:ascii="宋体" w:hAnsi="宋体" w:cs="宋体"/>
          <w:b/>
          <w:color w:val="000000"/>
          <w:sz w:val="28"/>
          <w:szCs w:val="28"/>
        </w:rPr>
      </w:pPr>
      <w:r>
        <w:rPr>
          <w:rFonts w:hint="eastAsia" w:ascii="宋体" w:hAnsi="宋体" w:cs="宋体"/>
          <w:b/>
          <w:color w:val="000000"/>
          <w:sz w:val="28"/>
          <w:szCs w:val="28"/>
        </w:rPr>
        <w:t>供应商须知</w:t>
      </w:r>
    </w:p>
    <w:p w14:paraId="6CF1F480">
      <w:pPr>
        <w:pStyle w:val="188"/>
        <w:tabs>
          <w:tab w:val="center" w:pos="4592"/>
          <w:tab w:val="left" w:pos="7860"/>
        </w:tabs>
        <w:spacing w:before="0" w:line="360" w:lineRule="auto"/>
        <w:jc w:val="left"/>
        <w:rPr>
          <w:rFonts w:ascii="宋体" w:hAnsi="宋体" w:eastAsia="宋体" w:cs="宋体"/>
          <w:color w:val="000000"/>
          <w:sz w:val="28"/>
        </w:rPr>
      </w:pPr>
      <w:bookmarkStart w:id="73" w:name="_Toc520356143"/>
      <w:bookmarkStart w:id="74" w:name="_Toc127151518"/>
      <w:r>
        <w:rPr>
          <w:rFonts w:hint="eastAsia" w:ascii="宋体" w:hAnsi="宋体" w:eastAsia="宋体" w:cs="宋体"/>
          <w:color w:val="000000"/>
          <w:sz w:val="28"/>
        </w:rPr>
        <w:tab/>
      </w:r>
      <w:bookmarkStart w:id="75" w:name="_Toc142311020"/>
      <w:bookmarkStart w:id="76" w:name="_Toc150509269"/>
      <w:bookmarkStart w:id="77" w:name="_Toc226965791"/>
      <w:bookmarkStart w:id="78" w:name="_Toc305158786"/>
      <w:bookmarkStart w:id="79" w:name="_Toc150774618"/>
      <w:bookmarkStart w:id="80" w:name="_Toc195842883"/>
      <w:bookmarkStart w:id="81" w:name="_Toc151193832"/>
      <w:bookmarkStart w:id="82" w:name="_Toc151193760"/>
      <w:bookmarkStart w:id="83" w:name="_Toc265228356"/>
      <w:bookmarkStart w:id="84" w:name="_Toc151193688"/>
      <w:bookmarkStart w:id="85" w:name="_Toc150774723"/>
      <w:bookmarkStart w:id="86" w:name="_Toc226965708"/>
      <w:bookmarkStart w:id="87" w:name="_Toc150480756"/>
      <w:bookmarkStart w:id="88" w:name="_Toc151193616"/>
      <w:bookmarkStart w:id="89" w:name="_Toc264969208"/>
      <w:bookmarkStart w:id="90" w:name="_Toc151193906"/>
      <w:bookmarkStart w:id="91" w:name="_Toc305158860"/>
      <w:bookmarkStart w:id="92" w:name="_Toc226309762"/>
      <w:bookmarkStart w:id="93" w:name="_Toc226337214"/>
      <w:bookmarkStart w:id="94" w:name="_Toc151190145"/>
      <w:r>
        <w:rPr>
          <w:rFonts w:hint="eastAsia" w:ascii="宋体" w:hAnsi="宋体" w:eastAsia="宋体" w:cs="宋体"/>
          <w:color w:val="000000"/>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color w:val="000000"/>
          <w:sz w:val="28"/>
        </w:rPr>
        <w:tab/>
      </w:r>
    </w:p>
    <w:p w14:paraId="40C7879C">
      <w:pPr>
        <w:numPr>
          <w:ilvl w:val="0"/>
          <w:numId w:val="9"/>
        </w:numPr>
        <w:tabs>
          <w:tab w:val="left" w:pos="360"/>
        </w:tabs>
        <w:spacing w:line="360" w:lineRule="auto"/>
        <w:ind w:left="357" w:hanging="357"/>
        <w:outlineLvl w:val="1"/>
        <w:rPr>
          <w:rFonts w:ascii="宋体" w:hAnsi="宋体" w:cs="宋体"/>
          <w:color w:val="000000"/>
          <w:sz w:val="24"/>
        </w:rPr>
      </w:pPr>
      <w:bookmarkStart w:id="95" w:name="_Toc305158861"/>
      <w:bookmarkStart w:id="96" w:name="_Toc305158787"/>
      <w:bookmarkStart w:id="97" w:name="_Toc264969209"/>
      <w:bookmarkStart w:id="98" w:name="_Toc265228357"/>
      <w:r>
        <w:rPr>
          <w:rFonts w:hint="eastAsia" w:ascii="宋体" w:hAnsi="宋体" w:cs="宋体"/>
          <w:color w:val="000000"/>
          <w:sz w:val="24"/>
        </w:rPr>
        <w:t>采购人、采购代理机构、供应商</w:t>
      </w:r>
      <w:bookmarkEnd w:id="95"/>
      <w:bookmarkEnd w:id="96"/>
      <w:bookmarkEnd w:id="97"/>
      <w:bookmarkEnd w:id="98"/>
      <w:r>
        <w:rPr>
          <w:rFonts w:hint="eastAsia" w:ascii="宋体" w:hAnsi="宋体" w:cs="宋体"/>
          <w:color w:val="000000"/>
          <w:sz w:val="24"/>
        </w:rPr>
        <w:t>、联合体</w:t>
      </w:r>
    </w:p>
    <w:p w14:paraId="0309BA1A">
      <w:pPr>
        <w:numPr>
          <w:ilvl w:val="1"/>
          <w:numId w:val="9"/>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采购人、采购代理机构：指依法进行政府采购的国家机关、事业单位、团体组织，及其委托的采购代理机构。本项目采购人、采购代理机构见第一章《采购邀请》。</w:t>
      </w:r>
    </w:p>
    <w:p w14:paraId="7D8FE859">
      <w:pPr>
        <w:numPr>
          <w:ilvl w:val="1"/>
          <w:numId w:val="9"/>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供应商（也称“申请人”）：指向采购人提供货物、工程或者服务的法人、其他组织或者自然人。</w:t>
      </w:r>
    </w:p>
    <w:p w14:paraId="77DDDF4D">
      <w:pPr>
        <w:numPr>
          <w:ilvl w:val="1"/>
          <w:numId w:val="9"/>
        </w:numPr>
        <w:tabs>
          <w:tab w:val="left" w:pos="1080"/>
          <w:tab w:val="left" w:pos="2014"/>
          <w:tab w:val="left" w:pos="5521"/>
        </w:tabs>
        <w:spacing w:line="360" w:lineRule="auto"/>
        <w:ind w:left="1080" w:hanging="720"/>
        <w:rPr>
          <w:rFonts w:ascii="宋体" w:hAnsi="宋体" w:cs="宋体"/>
          <w:color w:val="000000"/>
          <w:sz w:val="24"/>
        </w:rPr>
      </w:pPr>
      <w:r>
        <w:rPr>
          <w:rFonts w:hint="eastAsia" w:ascii="宋体" w:hAnsi="宋体" w:cs="宋体"/>
          <w:color w:val="000000"/>
          <w:sz w:val="24"/>
        </w:rPr>
        <w:t>联合体：指两个以上的自然人、法人或者其他组织组成一个联合体，以一个供应商的身份共同参加政府采购。</w:t>
      </w:r>
    </w:p>
    <w:p w14:paraId="60FE63ED">
      <w:pPr>
        <w:numPr>
          <w:ilvl w:val="0"/>
          <w:numId w:val="9"/>
        </w:numPr>
        <w:tabs>
          <w:tab w:val="left" w:pos="360"/>
        </w:tabs>
        <w:spacing w:line="360" w:lineRule="auto"/>
        <w:ind w:left="357" w:hanging="357"/>
        <w:outlineLvl w:val="1"/>
        <w:rPr>
          <w:rFonts w:ascii="宋体" w:hAnsi="宋体" w:cs="宋体"/>
          <w:color w:val="000000"/>
          <w:sz w:val="24"/>
        </w:rPr>
      </w:pPr>
      <w:bookmarkStart w:id="99" w:name="_Toc226965710"/>
      <w:bookmarkStart w:id="100" w:name="_Toc150774725"/>
      <w:bookmarkStart w:id="101" w:name="_Toc127151721"/>
      <w:bookmarkStart w:id="102" w:name="_Toc151193690"/>
      <w:bookmarkStart w:id="103" w:name="_Toc151193762"/>
      <w:bookmarkStart w:id="104" w:name="_Toc305158862"/>
      <w:bookmarkStart w:id="105" w:name="_Toc164229215"/>
      <w:bookmarkStart w:id="106" w:name="_Toc127161434"/>
      <w:bookmarkStart w:id="107" w:name="_Toc265228358"/>
      <w:bookmarkStart w:id="108" w:name="_Toc149720813"/>
      <w:bookmarkStart w:id="109" w:name="_Toc226309764"/>
      <w:bookmarkStart w:id="110" w:name="_Toc151193908"/>
      <w:bookmarkStart w:id="111" w:name="_Toc305158788"/>
      <w:bookmarkStart w:id="112" w:name="_Toc150774620"/>
      <w:bookmarkStart w:id="113" w:name="_Toc150509271"/>
      <w:bookmarkStart w:id="114" w:name="_Toc151193618"/>
      <w:bookmarkStart w:id="115" w:name="_Toc195842885"/>
      <w:bookmarkStart w:id="116" w:name="_Toc151193834"/>
      <w:bookmarkStart w:id="117" w:name="_Toc264969210"/>
      <w:bookmarkStart w:id="118" w:name="_Toc127151520"/>
      <w:bookmarkStart w:id="119" w:name="_Toc226965793"/>
      <w:bookmarkStart w:id="120" w:name="_Toc164351614"/>
      <w:bookmarkStart w:id="121" w:name="_Toc151190147"/>
      <w:bookmarkStart w:id="122" w:name="_Toc164608634"/>
      <w:bookmarkStart w:id="123" w:name="_Toc164229361"/>
      <w:bookmarkStart w:id="124" w:name="_Toc226337216"/>
      <w:bookmarkStart w:id="125" w:name="_Toc150480758"/>
      <w:bookmarkStart w:id="126" w:name="_Toc142311022"/>
      <w:bookmarkStart w:id="127" w:name="_Toc164608789"/>
      <w:r>
        <w:rPr>
          <w:rFonts w:hint="eastAsia" w:ascii="宋体" w:hAnsi="宋体" w:cs="宋体"/>
          <w:color w:val="000000"/>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color w:val="000000"/>
          <w:sz w:val="24"/>
        </w:rPr>
        <w:t>、项目属性、科研仪器设备采购</w:t>
      </w:r>
    </w:p>
    <w:p w14:paraId="68D2C6E4">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资金来源为财政性资金和/或本项目采购中无法与财政性资金分割的非财政性资金。</w:t>
      </w:r>
    </w:p>
    <w:p w14:paraId="7C920040">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项目属性见《供应商须知资料表》。</w:t>
      </w:r>
    </w:p>
    <w:p w14:paraId="29915B7F">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是否属于科研仪器设备采购见《供应商须知资料表》。</w:t>
      </w:r>
    </w:p>
    <w:p w14:paraId="62EB776E">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现场考察、磋商前答疑会</w:t>
      </w:r>
    </w:p>
    <w:p w14:paraId="29153A99">
      <w:pPr>
        <w:numPr>
          <w:ilvl w:val="1"/>
          <w:numId w:val="9"/>
        </w:numPr>
        <w:tabs>
          <w:tab w:val="left" w:pos="1080"/>
          <w:tab w:val="left" w:pos="2014"/>
        </w:tabs>
        <w:spacing w:line="360" w:lineRule="auto"/>
        <w:ind w:left="1080" w:hanging="720"/>
        <w:rPr>
          <w:rFonts w:ascii="宋体" w:hAnsi="宋体" w:cs="宋体"/>
          <w:color w:val="000000"/>
          <w:sz w:val="28"/>
        </w:rPr>
      </w:pPr>
      <w:r>
        <w:rPr>
          <w:rFonts w:hint="eastAsia" w:ascii="宋体" w:hAnsi="宋体" w:cs="宋体"/>
          <w:color w:val="000000"/>
          <w:sz w:val="24"/>
        </w:rPr>
        <w:t>若《供应商须知资料表》中规定了组织现场考察、召开磋商前答疑会，则供应商应按要求在规定的时间和地点参加。</w:t>
      </w:r>
      <w:bookmarkStart w:id="128" w:name="_Toc264969212"/>
      <w:bookmarkStart w:id="129" w:name="_Toc151193620"/>
      <w:bookmarkStart w:id="130" w:name="_Toc150774622"/>
      <w:bookmarkStart w:id="131" w:name="_Toc151190149"/>
      <w:bookmarkStart w:id="132" w:name="_Toc265228360"/>
      <w:bookmarkStart w:id="133" w:name="_Toc151193836"/>
      <w:bookmarkStart w:id="134" w:name="_Toc151193910"/>
      <w:bookmarkStart w:id="135" w:name="_Toc195842887"/>
      <w:bookmarkStart w:id="136" w:name="_Toc150509273"/>
      <w:bookmarkStart w:id="137" w:name="_Toc305158864"/>
      <w:bookmarkStart w:id="138" w:name="_Toc226965795"/>
      <w:bookmarkStart w:id="139" w:name="_Toc151193692"/>
      <w:bookmarkStart w:id="140" w:name="_Toc142311024"/>
      <w:bookmarkStart w:id="141" w:name="_Toc520356146"/>
      <w:bookmarkStart w:id="142" w:name="_Toc226337218"/>
      <w:bookmarkStart w:id="143" w:name="_Toc151193764"/>
      <w:bookmarkStart w:id="144" w:name="_Toc150774727"/>
      <w:bookmarkStart w:id="145" w:name="_Toc226309766"/>
      <w:bookmarkStart w:id="146" w:name="_Toc305158790"/>
      <w:bookmarkStart w:id="147" w:name="_Toc127151522"/>
      <w:bookmarkStart w:id="148" w:name="_Toc150480760"/>
      <w:bookmarkStart w:id="149" w:name="_Toc226965712"/>
    </w:p>
    <w:p w14:paraId="67069D89">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由于未参加现场考察或磋商前答疑会而导致对项目实际情况不了解，影响响应文件编制、报价准确性、综合因素响应不全面等问题的，由供应商自行承担不利评审后果。</w:t>
      </w:r>
    </w:p>
    <w:p w14:paraId="49DEB236">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政府采购政策（包括但不限于下列具体政策要求）</w:t>
      </w:r>
    </w:p>
    <w:p w14:paraId="7C180F13">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进口产品</w:t>
      </w:r>
    </w:p>
    <w:p w14:paraId="7E5B1949">
      <w:pPr>
        <w:numPr>
          <w:ilvl w:val="2"/>
          <w:numId w:val="9"/>
        </w:numPr>
        <w:tabs>
          <w:tab w:val="left" w:pos="2014"/>
        </w:tabs>
        <w:spacing w:line="360" w:lineRule="auto"/>
        <w:rPr>
          <w:rFonts w:ascii="宋体" w:hAnsi="宋体" w:cs="宋体"/>
          <w:color w:val="000000"/>
          <w:sz w:val="24"/>
        </w:rPr>
      </w:pPr>
      <w:r>
        <w:rPr>
          <w:rFonts w:hint="eastAsia" w:ascii="宋体" w:hAnsi="宋体" w:cs="宋体"/>
          <w:color w:val="000000"/>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6140125">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中小企业、监狱企业及残疾人福利性单位</w:t>
      </w:r>
    </w:p>
    <w:p w14:paraId="30D213EC">
      <w:pPr>
        <w:numPr>
          <w:ilvl w:val="2"/>
          <w:numId w:val="9"/>
        </w:numPr>
        <w:spacing w:line="360" w:lineRule="auto"/>
        <w:rPr>
          <w:rFonts w:ascii="宋体" w:hAnsi="宋体" w:cs="宋体"/>
          <w:color w:val="000000"/>
          <w:sz w:val="24"/>
        </w:rPr>
      </w:pPr>
      <w:r>
        <w:rPr>
          <w:rFonts w:hint="eastAsia" w:ascii="宋体" w:hAnsi="宋体" w:cs="宋体"/>
          <w:color w:val="000000"/>
          <w:sz w:val="24"/>
        </w:rPr>
        <w:t>中小企业定义：</w:t>
      </w:r>
    </w:p>
    <w:p w14:paraId="652CA60E">
      <w:pPr>
        <w:pStyle w:val="281"/>
        <w:numPr>
          <w:ilvl w:val="0"/>
          <w:numId w:val="10"/>
        </w:numPr>
        <w:tabs>
          <w:tab w:val="left" w:pos="1980"/>
          <w:tab w:val="left" w:pos="2035"/>
          <w:tab w:val="left" w:pos="2977"/>
        </w:tabs>
        <w:spacing w:line="360" w:lineRule="auto"/>
        <w:rPr>
          <w:rFonts w:ascii="宋体" w:hAnsi="宋体" w:cs="宋体"/>
          <w:vanish/>
          <w:color w:val="000000"/>
          <w:sz w:val="24"/>
          <w:szCs w:val="24"/>
        </w:rPr>
      </w:pPr>
    </w:p>
    <w:p w14:paraId="233A77E8">
      <w:pPr>
        <w:pStyle w:val="281"/>
        <w:numPr>
          <w:ilvl w:val="0"/>
          <w:numId w:val="10"/>
        </w:numPr>
        <w:tabs>
          <w:tab w:val="left" w:pos="1980"/>
          <w:tab w:val="left" w:pos="2035"/>
          <w:tab w:val="left" w:pos="2977"/>
        </w:tabs>
        <w:spacing w:line="360" w:lineRule="auto"/>
        <w:rPr>
          <w:rFonts w:ascii="宋体" w:hAnsi="宋体" w:cs="宋体"/>
          <w:vanish/>
          <w:color w:val="000000"/>
          <w:sz w:val="24"/>
          <w:szCs w:val="24"/>
        </w:rPr>
      </w:pPr>
    </w:p>
    <w:p w14:paraId="34D2CB77">
      <w:pPr>
        <w:pStyle w:val="281"/>
        <w:numPr>
          <w:ilvl w:val="0"/>
          <w:numId w:val="10"/>
        </w:numPr>
        <w:tabs>
          <w:tab w:val="left" w:pos="1980"/>
          <w:tab w:val="left" w:pos="2035"/>
          <w:tab w:val="left" w:pos="2977"/>
        </w:tabs>
        <w:spacing w:line="360" w:lineRule="auto"/>
        <w:rPr>
          <w:rFonts w:ascii="宋体" w:hAnsi="宋体" w:cs="宋体"/>
          <w:vanish/>
          <w:color w:val="000000"/>
          <w:sz w:val="24"/>
          <w:szCs w:val="24"/>
        </w:rPr>
      </w:pPr>
    </w:p>
    <w:p w14:paraId="2BF4E9EA">
      <w:pPr>
        <w:pStyle w:val="281"/>
        <w:numPr>
          <w:ilvl w:val="0"/>
          <w:numId w:val="10"/>
        </w:numPr>
        <w:tabs>
          <w:tab w:val="left" w:pos="1980"/>
          <w:tab w:val="left" w:pos="2035"/>
          <w:tab w:val="left" w:pos="2977"/>
        </w:tabs>
        <w:spacing w:line="360" w:lineRule="auto"/>
        <w:rPr>
          <w:rFonts w:ascii="宋体" w:hAnsi="宋体" w:cs="宋体"/>
          <w:vanish/>
          <w:color w:val="000000"/>
          <w:sz w:val="24"/>
          <w:szCs w:val="24"/>
        </w:rPr>
      </w:pPr>
    </w:p>
    <w:p w14:paraId="712DCA57">
      <w:pPr>
        <w:pStyle w:val="281"/>
        <w:numPr>
          <w:ilvl w:val="1"/>
          <w:numId w:val="10"/>
        </w:numPr>
        <w:tabs>
          <w:tab w:val="left" w:pos="1980"/>
          <w:tab w:val="left" w:pos="2035"/>
          <w:tab w:val="left" w:pos="2977"/>
        </w:tabs>
        <w:spacing w:line="360" w:lineRule="auto"/>
        <w:rPr>
          <w:rFonts w:ascii="宋体" w:hAnsi="宋体" w:cs="宋体"/>
          <w:vanish/>
          <w:color w:val="000000"/>
          <w:sz w:val="24"/>
          <w:szCs w:val="24"/>
        </w:rPr>
      </w:pPr>
    </w:p>
    <w:p w14:paraId="351A8672">
      <w:pPr>
        <w:pStyle w:val="281"/>
        <w:numPr>
          <w:ilvl w:val="1"/>
          <w:numId w:val="10"/>
        </w:numPr>
        <w:tabs>
          <w:tab w:val="left" w:pos="1980"/>
          <w:tab w:val="left" w:pos="2035"/>
          <w:tab w:val="left" w:pos="2977"/>
        </w:tabs>
        <w:spacing w:line="360" w:lineRule="auto"/>
        <w:rPr>
          <w:rFonts w:ascii="宋体" w:hAnsi="宋体" w:cs="宋体"/>
          <w:vanish/>
          <w:color w:val="000000"/>
          <w:sz w:val="24"/>
          <w:szCs w:val="24"/>
        </w:rPr>
      </w:pPr>
    </w:p>
    <w:p w14:paraId="44A03823">
      <w:pPr>
        <w:pStyle w:val="281"/>
        <w:numPr>
          <w:ilvl w:val="2"/>
          <w:numId w:val="10"/>
        </w:numPr>
        <w:tabs>
          <w:tab w:val="left" w:pos="2035"/>
          <w:tab w:val="left" w:pos="2977"/>
        </w:tabs>
        <w:spacing w:line="360" w:lineRule="auto"/>
        <w:rPr>
          <w:rFonts w:ascii="宋体" w:hAnsi="宋体" w:cs="宋体"/>
          <w:vanish/>
          <w:color w:val="000000"/>
          <w:sz w:val="24"/>
          <w:szCs w:val="24"/>
        </w:rPr>
      </w:pPr>
    </w:p>
    <w:p w14:paraId="6E87F106">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7D7BB3E">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供应商提供的货物、工程或者服务符合下列情形的，享受中小企业扶持政策：</w:t>
      </w:r>
    </w:p>
    <w:p w14:paraId="0DFEF7DC">
      <w:pPr>
        <w:tabs>
          <w:tab w:val="left" w:pos="1980"/>
        </w:tabs>
        <w:spacing w:line="360" w:lineRule="auto"/>
        <w:ind w:left="2835"/>
        <w:rPr>
          <w:rFonts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14:paraId="267C9DAA">
      <w:pPr>
        <w:tabs>
          <w:tab w:val="left" w:pos="1980"/>
        </w:tabs>
        <w:spacing w:line="360" w:lineRule="auto"/>
        <w:ind w:left="2835"/>
        <w:rPr>
          <w:rFonts w:ascii="宋体" w:hAnsi="宋体" w:cs="宋体"/>
          <w:color w:val="000000"/>
          <w:sz w:val="24"/>
        </w:rPr>
      </w:pPr>
      <w:r>
        <w:rPr>
          <w:rFonts w:hint="eastAsia" w:ascii="宋体" w:hAnsi="宋体" w:cs="宋体"/>
          <w:color w:val="000000"/>
          <w:sz w:val="24"/>
        </w:rPr>
        <w:t>（2）在工程采购项目中，工程由中小企业承建，即工程施工单位为中小企业；</w:t>
      </w:r>
    </w:p>
    <w:p w14:paraId="728BAC3D">
      <w:pPr>
        <w:tabs>
          <w:tab w:val="left" w:pos="1980"/>
        </w:tabs>
        <w:spacing w:line="360" w:lineRule="auto"/>
        <w:ind w:left="2835"/>
        <w:rPr>
          <w:rFonts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14:paraId="3E34B55C">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在货物采购项目中，供应商提供的货物既有中小企业制造货物，也有大型企业制造货物的，不享受中小企业扶持政策。</w:t>
      </w:r>
    </w:p>
    <w:p w14:paraId="6C843950">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14:paraId="60956261">
      <w:pPr>
        <w:numPr>
          <w:ilvl w:val="2"/>
          <w:numId w:val="9"/>
        </w:numPr>
        <w:spacing w:line="360" w:lineRule="auto"/>
        <w:rPr>
          <w:rFonts w:ascii="宋体" w:hAnsi="宋体" w:cs="宋体"/>
          <w:color w:val="000000"/>
          <w:sz w:val="24"/>
        </w:rPr>
      </w:pPr>
      <w:r>
        <w:rPr>
          <w:rFonts w:hint="eastAsia" w:ascii="宋体" w:hAnsi="宋体" w:cs="宋体"/>
          <w:color w:val="00000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68D83D">
      <w:pPr>
        <w:numPr>
          <w:ilvl w:val="2"/>
          <w:numId w:val="9"/>
        </w:numPr>
        <w:spacing w:line="360" w:lineRule="auto"/>
        <w:rPr>
          <w:rFonts w:ascii="宋体" w:hAnsi="宋体" w:cs="宋体"/>
          <w:color w:val="000000"/>
          <w:sz w:val="24"/>
        </w:rPr>
      </w:pPr>
      <w:r>
        <w:rPr>
          <w:rFonts w:hint="eastAsia" w:ascii="宋体" w:hAnsi="宋体" w:cs="宋体"/>
          <w:color w:val="000000"/>
          <w:sz w:val="24"/>
        </w:rPr>
        <w:t>残疾人福利单位定义：享受政府采购支持政策的残疾人福利性单位应当同时满足以下条件：</w:t>
      </w:r>
    </w:p>
    <w:p w14:paraId="299A62A4">
      <w:pPr>
        <w:pStyle w:val="281"/>
        <w:numPr>
          <w:ilvl w:val="2"/>
          <w:numId w:val="10"/>
        </w:numPr>
        <w:tabs>
          <w:tab w:val="left" w:pos="2035"/>
          <w:tab w:val="left" w:pos="2977"/>
        </w:tabs>
        <w:spacing w:line="360" w:lineRule="auto"/>
        <w:rPr>
          <w:rFonts w:ascii="宋体" w:hAnsi="宋体" w:cs="宋体"/>
          <w:vanish/>
          <w:color w:val="000000"/>
          <w:sz w:val="24"/>
          <w:szCs w:val="24"/>
        </w:rPr>
      </w:pPr>
    </w:p>
    <w:p w14:paraId="38D90EC7">
      <w:pPr>
        <w:pStyle w:val="281"/>
        <w:numPr>
          <w:ilvl w:val="2"/>
          <w:numId w:val="10"/>
        </w:numPr>
        <w:tabs>
          <w:tab w:val="left" w:pos="2035"/>
          <w:tab w:val="left" w:pos="2977"/>
        </w:tabs>
        <w:spacing w:line="360" w:lineRule="auto"/>
        <w:rPr>
          <w:rFonts w:ascii="宋体" w:hAnsi="宋体" w:cs="宋体"/>
          <w:vanish/>
          <w:color w:val="000000"/>
          <w:sz w:val="24"/>
          <w:szCs w:val="24"/>
        </w:rPr>
      </w:pPr>
    </w:p>
    <w:p w14:paraId="6718884C">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14:paraId="7352B169">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依法与安置的每位残疾人签订了一年以上（含一年）的劳动合同或服务协议；</w:t>
      </w:r>
    </w:p>
    <w:p w14:paraId="3E1BDABF">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为安置的每位残疾人按月足额缴纳了基本养老保险、基本医疗保险、失业保险、工伤保险和生育保险等社会保险费；</w:t>
      </w:r>
    </w:p>
    <w:p w14:paraId="04323028">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通过银行等金融机构向安置的每位残疾人，按月支付了不低于单位所在区县适用的经省级人民政府批准的月最低工资标准的工资；</w:t>
      </w:r>
    </w:p>
    <w:p w14:paraId="10E9579B">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提供本单位制造的货物、承担的工程或者服务（以下简称产品），或者提供其他残疾人福利性单位制造的货物（不包括使用非残疾人福利性单位注册商标的货物）；</w:t>
      </w:r>
    </w:p>
    <w:p w14:paraId="75F4F1DB">
      <w:pPr>
        <w:numPr>
          <w:ilvl w:val="3"/>
          <w:numId w:val="10"/>
        </w:numPr>
        <w:tabs>
          <w:tab w:val="left" w:pos="1980"/>
          <w:tab w:val="left" w:pos="2035"/>
          <w:tab w:val="left" w:pos="2885"/>
          <w:tab w:val="left" w:pos="2977"/>
        </w:tabs>
        <w:spacing w:line="360" w:lineRule="auto"/>
        <w:ind w:left="2885"/>
        <w:rPr>
          <w:rFonts w:ascii="宋体" w:hAnsi="宋体" w:cs="宋体"/>
          <w:color w:val="000000"/>
          <w:sz w:val="24"/>
        </w:rPr>
      </w:pPr>
      <w:r>
        <w:rPr>
          <w:rFonts w:hint="eastAsia" w:ascii="宋体" w:hAnsi="宋体" w:cs="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C981FC4">
      <w:pPr>
        <w:numPr>
          <w:ilvl w:val="2"/>
          <w:numId w:val="9"/>
        </w:numPr>
        <w:spacing w:line="360" w:lineRule="auto"/>
        <w:rPr>
          <w:rFonts w:ascii="宋体" w:hAnsi="宋体" w:cs="宋体"/>
          <w:color w:val="000000"/>
          <w:sz w:val="24"/>
        </w:rPr>
      </w:pPr>
      <w:r>
        <w:rPr>
          <w:rFonts w:hint="eastAsia" w:ascii="宋体" w:hAnsi="宋体" w:cs="宋体"/>
          <w:color w:val="000000"/>
          <w:sz w:val="24"/>
        </w:rPr>
        <w:t>本项目是否专门面向中小企业预留采购份额见第一章《采购邀请》。</w:t>
      </w:r>
    </w:p>
    <w:p w14:paraId="5B51D86D">
      <w:pPr>
        <w:numPr>
          <w:ilvl w:val="2"/>
          <w:numId w:val="9"/>
        </w:numPr>
        <w:spacing w:line="360" w:lineRule="auto"/>
        <w:rPr>
          <w:rFonts w:ascii="宋体" w:hAnsi="宋体" w:cs="宋体"/>
          <w:color w:val="000000"/>
          <w:sz w:val="24"/>
        </w:rPr>
      </w:pPr>
      <w:r>
        <w:rPr>
          <w:rFonts w:hint="eastAsia" w:ascii="宋体" w:hAnsi="宋体" w:cs="宋体"/>
          <w:color w:val="000000"/>
          <w:sz w:val="24"/>
        </w:rPr>
        <w:t>采购标的对应的中小企业划分标准所属行业见《供应商须知资料表》。</w:t>
      </w:r>
    </w:p>
    <w:p w14:paraId="46D81714">
      <w:pPr>
        <w:numPr>
          <w:ilvl w:val="2"/>
          <w:numId w:val="9"/>
        </w:numPr>
        <w:spacing w:line="360" w:lineRule="auto"/>
        <w:rPr>
          <w:rFonts w:ascii="宋体" w:hAnsi="宋体" w:cs="宋体"/>
          <w:color w:val="000000"/>
          <w:sz w:val="24"/>
        </w:rPr>
      </w:pPr>
      <w:r>
        <w:rPr>
          <w:rFonts w:hint="eastAsia" w:ascii="宋体" w:hAnsi="宋体" w:cs="宋体"/>
          <w:color w:val="000000"/>
          <w:sz w:val="24"/>
        </w:rPr>
        <w:t>小微企业价格评审优惠的政策调整：见第三章《评审方法和评审标准》。</w:t>
      </w:r>
    </w:p>
    <w:p w14:paraId="554A7635">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政府采购节能产品、环境标志产品</w:t>
      </w:r>
    </w:p>
    <w:p w14:paraId="33CF0822">
      <w:pPr>
        <w:numPr>
          <w:ilvl w:val="2"/>
          <w:numId w:val="9"/>
        </w:numPr>
        <w:spacing w:line="360" w:lineRule="auto"/>
        <w:rPr>
          <w:rFonts w:ascii="宋体" w:hAnsi="宋体" w:cs="宋体"/>
          <w:color w:val="000000"/>
          <w:sz w:val="24"/>
        </w:rPr>
      </w:pPr>
      <w:r>
        <w:rPr>
          <w:rFonts w:hint="eastAsia" w:ascii="宋体" w:hAnsi="宋体" w:cs="宋体"/>
          <w:color w:val="00000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871A609">
      <w:pPr>
        <w:numPr>
          <w:ilvl w:val="2"/>
          <w:numId w:val="9"/>
        </w:numPr>
        <w:spacing w:line="360" w:lineRule="auto"/>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022ED10">
      <w:pPr>
        <w:numPr>
          <w:ilvl w:val="2"/>
          <w:numId w:val="9"/>
        </w:numPr>
        <w:spacing w:line="360" w:lineRule="auto"/>
        <w:rPr>
          <w:rFonts w:ascii="宋体" w:hAnsi="宋体" w:cs="宋体"/>
          <w:color w:val="000000"/>
          <w:sz w:val="24"/>
        </w:rPr>
      </w:pPr>
      <w:r>
        <w:rPr>
          <w:rFonts w:hint="eastAsia" w:ascii="宋体" w:hAnsi="宋体" w:cs="宋体"/>
          <w:color w:val="000000"/>
          <w:sz w:val="24"/>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rPr>
        <w:t>响应无效</w:t>
      </w:r>
      <w:r>
        <w:rPr>
          <w:rFonts w:hint="eastAsia" w:ascii="宋体" w:hAnsi="宋体" w:cs="宋体"/>
          <w:color w:val="000000"/>
          <w:sz w:val="24"/>
        </w:rPr>
        <w:t>；</w:t>
      </w:r>
    </w:p>
    <w:p w14:paraId="08DAC1D6">
      <w:pPr>
        <w:numPr>
          <w:ilvl w:val="2"/>
          <w:numId w:val="9"/>
        </w:numPr>
        <w:spacing w:line="360" w:lineRule="auto"/>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非政府强制采购的节能产品或环境标志产品，依据品目清单和认证证书实施政府优先采购。优先采购的具体规定见第三章《评审方法和评审标准》（如涉及）。</w:t>
      </w:r>
    </w:p>
    <w:p w14:paraId="26AA1AF7">
      <w:pPr>
        <w:numPr>
          <w:ilvl w:val="2"/>
          <w:numId w:val="9"/>
        </w:numPr>
        <w:tabs>
          <w:tab w:val="left" w:pos="2014"/>
        </w:tabs>
        <w:spacing w:line="360" w:lineRule="auto"/>
        <w:rPr>
          <w:rFonts w:ascii="宋体" w:hAnsi="宋体" w:cs="宋体"/>
          <w:color w:val="000000"/>
          <w:sz w:val="24"/>
        </w:rPr>
      </w:pPr>
      <w:r>
        <w:rPr>
          <w:rFonts w:hint="eastAsia" w:ascii="宋体" w:hAnsi="宋体" w:cs="宋体"/>
          <w:color w:val="000000"/>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924B762">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支持乡村产业振兴管理</w:t>
      </w:r>
    </w:p>
    <w:p w14:paraId="7061FADA">
      <w:pPr>
        <w:numPr>
          <w:ilvl w:val="2"/>
          <w:numId w:val="9"/>
        </w:numPr>
        <w:tabs>
          <w:tab w:val="left" w:pos="2014"/>
        </w:tabs>
        <w:spacing w:line="360" w:lineRule="auto"/>
        <w:rPr>
          <w:rFonts w:ascii="宋体" w:hAnsi="宋体" w:cs="宋体"/>
          <w:color w:val="000000"/>
          <w:sz w:val="24"/>
        </w:rPr>
      </w:pPr>
      <w:r>
        <w:rPr>
          <w:rFonts w:hint="eastAsia" w:ascii="宋体" w:hAnsi="宋体" w:cs="宋体"/>
          <w:color w:val="000000"/>
          <w:sz w:val="24"/>
        </w:rPr>
        <w:t>为落实《关于运用政府采购政策支持乡村产业振兴的通知》（财库〔2021〕19号）有关要求，做好支持脱贫攻坚工作，本项目采购活动中对于支持乡村振兴管理的相关要求见第四章《采购需求》（如涉及）。</w:t>
      </w:r>
    </w:p>
    <w:p w14:paraId="7F10D780">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正版软件</w:t>
      </w:r>
    </w:p>
    <w:p w14:paraId="3644646C">
      <w:pPr>
        <w:numPr>
          <w:ilvl w:val="2"/>
          <w:numId w:val="9"/>
        </w:numPr>
        <w:spacing w:line="360" w:lineRule="auto"/>
        <w:rPr>
          <w:rFonts w:ascii="宋体" w:hAnsi="宋体" w:cs="宋体"/>
          <w:color w:val="000000"/>
          <w:sz w:val="24"/>
        </w:rPr>
      </w:pPr>
      <w:r>
        <w:rPr>
          <w:rFonts w:hint="eastAsia" w:ascii="宋体" w:hAnsi="宋体" w:cs="宋体"/>
          <w:color w:val="000000"/>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sz w:val="24"/>
        </w:rPr>
        <w:t>响应无效</w:t>
      </w:r>
      <w:r>
        <w:rPr>
          <w:rFonts w:hint="eastAsia" w:ascii="宋体" w:hAnsi="宋体" w:cs="宋体"/>
          <w:color w:val="000000"/>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3317372">
      <w:pPr>
        <w:numPr>
          <w:ilvl w:val="2"/>
          <w:numId w:val="9"/>
        </w:numPr>
        <w:spacing w:line="360" w:lineRule="auto"/>
        <w:rPr>
          <w:rFonts w:ascii="宋体" w:hAnsi="宋体" w:cs="宋体"/>
          <w:color w:val="000000"/>
          <w:sz w:val="24"/>
        </w:rPr>
      </w:pPr>
      <w:r>
        <w:rPr>
          <w:rFonts w:hint="eastAsia" w:ascii="宋体" w:hAnsi="宋体" w:cs="宋体"/>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48FB06E">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信息安全产品</w:t>
      </w:r>
    </w:p>
    <w:p w14:paraId="5ABFCB91">
      <w:pPr>
        <w:numPr>
          <w:ilvl w:val="2"/>
          <w:numId w:val="9"/>
        </w:numPr>
        <w:tabs>
          <w:tab w:val="left" w:pos="2014"/>
        </w:tabs>
        <w:spacing w:line="360" w:lineRule="auto"/>
        <w:rPr>
          <w:rFonts w:ascii="宋体" w:hAnsi="宋体" w:cs="宋体"/>
          <w:color w:val="000000"/>
          <w:sz w:val="24"/>
        </w:rPr>
      </w:pPr>
      <w:r>
        <w:rPr>
          <w:rFonts w:hint="eastAsia" w:ascii="宋体" w:hAnsi="宋体" w:cs="宋体"/>
          <w:color w:val="000000"/>
          <w:sz w:val="24"/>
        </w:rPr>
        <w:t>所投产品属于《关于调整信息安全产品强制性认证实施要求的公告》（2009 年第33 号）范围的，采购经国家认证的信息安全产品，否则</w:t>
      </w:r>
      <w:r>
        <w:rPr>
          <w:rFonts w:hint="eastAsia" w:ascii="宋体" w:hAnsi="宋体" w:cs="宋体"/>
          <w:b/>
          <w:color w:val="000000"/>
          <w:sz w:val="24"/>
        </w:rPr>
        <w:t>响应无效</w:t>
      </w:r>
      <w:r>
        <w:rPr>
          <w:rFonts w:hint="eastAsia" w:ascii="宋体" w:hAnsi="宋体" w:cs="宋体"/>
          <w:color w:val="000000"/>
          <w:sz w:val="24"/>
        </w:rPr>
        <w:t>。关于信息安全相关规定依据《关于信息安全产品实施政府采购的通知》（财库〔2010〕48 号）。</w:t>
      </w:r>
    </w:p>
    <w:p w14:paraId="0EDF9768">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政府采购创新产品政策</w:t>
      </w:r>
    </w:p>
    <w:p w14:paraId="0EDF9E45">
      <w:pPr>
        <w:numPr>
          <w:ilvl w:val="2"/>
          <w:numId w:val="9"/>
        </w:numPr>
        <w:tabs>
          <w:tab w:val="left" w:pos="2014"/>
        </w:tabs>
        <w:spacing w:line="360" w:lineRule="auto"/>
        <w:rPr>
          <w:rFonts w:ascii="宋体" w:hAnsi="宋体" w:cs="宋体"/>
          <w:color w:val="000000"/>
          <w:sz w:val="24"/>
        </w:rPr>
      </w:pPr>
      <w:r>
        <w:rPr>
          <w:rFonts w:hint="eastAsia" w:ascii="宋体" w:hAnsi="宋体" w:cs="宋体"/>
          <w:color w:val="000000"/>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4270707">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响应费用</w:t>
      </w:r>
    </w:p>
    <w:p w14:paraId="114820A4">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供应商应自行承担所有与准备和参加磋商有关的费用，无论磋商的结果如何，采购人或采购代理机构在任何情况下均无承担这些费用的义务和责任。</w:t>
      </w:r>
    </w:p>
    <w:p w14:paraId="67D1F623">
      <w:pPr>
        <w:tabs>
          <w:tab w:val="left" w:pos="1080"/>
        </w:tabs>
        <w:spacing w:line="360" w:lineRule="auto"/>
        <w:ind w:left="1080"/>
        <w:rPr>
          <w:rFonts w:ascii="宋体" w:hAnsi="宋体" w:cs="宋体"/>
          <w:color w:val="000000"/>
          <w:sz w:val="28"/>
        </w:rPr>
      </w:pPr>
      <w:bookmarkStart w:id="150" w:name="_1.8_计量单位"/>
      <w:bookmarkEnd w:id="150"/>
    </w:p>
    <w:p w14:paraId="5899BA0F">
      <w:pPr>
        <w:pStyle w:val="188"/>
        <w:spacing w:before="0" w:line="360" w:lineRule="auto"/>
        <w:rPr>
          <w:rFonts w:ascii="宋体" w:hAnsi="宋体" w:eastAsia="宋体" w:cs="宋体"/>
          <w:color w:val="000000"/>
          <w:sz w:val="28"/>
        </w:rPr>
      </w:pPr>
      <w:r>
        <w:rPr>
          <w:rFonts w:hint="eastAsia" w:ascii="宋体" w:hAnsi="宋体" w:eastAsia="宋体" w:cs="宋体"/>
          <w:color w:val="000000"/>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70D59B30">
      <w:pPr>
        <w:numPr>
          <w:ilvl w:val="0"/>
          <w:numId w:val="9"/>
        </w:numPr>
        <w:tabs>
          <w:tab w:val="left" w:pos="360"/>
        </w:tabs>
        <w:spacing w:line="360" w:lineRule="auto"/>
        <w:ind w:left="357" w:hanging="357"/>
        <w:outlineLvl w:val="1"/>
        <w:rPr>
          <w:rFonts w:ascii="宋体" w:hAnsi="宋体" w:cs="宋体"/>
          <w:color w:val="000000"/>
          <w:sz w:val="24"/>
        </w:rPr>
      </w:pPr>
      <w:bookmarkStart w:id="151" w:name="_Toc150509274"/>
      <w:bookmarkStart w:id="152" w:name="_Toc151193693"/>
      <w:bookmarkStart w:id="153" w:name="_Toc151193765"/>
      <w:bookmarkStart w:id="154" w:name="_Toc127151523"/>
      <w:bookmarkStart w:id="155" w:name="_Toc164608637"/>
      <w:bookmarkStart w:id="156" w:name="_Toc226309767"/>
      <w:bookmarkStart w:id="157" w:name="_Toc151193911"/>
      <w:bookmarkStart w:id="158" w:name="_Toc164229364"/>
      <w:bookmarkStart w:id="159" w:name="_Toc151190150"/>
      <w:bookmarkStart w:id="160" w:name="_Toc150774623"/>
      <w:bookmarkStart w:id="161" w:name="_Toc305158865"/>
      <w:bookmarkStart w:id="162" w:name="_Toc226965796"/>
      <w:bookmarkStart w:id="163" w:name="_Toc150774728"/>
      <w:bookmarkStart w:id="164" w:name="_Toc151193621"/>
      <w:bookmarkStart w:id="165" w:name="_Toc127161437"/>
      <w:bookmarkStart w:id="166" w:name="_Toc226965713"/>
      <w:bookmarkStart w:id="167" w:name="_Toc151193837"/>
      <w:bookmarkStart w:id="168" w:name="_Toc520356147"/>
      <w:bookmarkStart w:id="169" w:name="_Toc164229218"/>
      <w:bookmarkStart w:id="170" w:name="_Toc265228361"/>
      <w:bookmarkStart w:id="171" w:name="_Toc164351617"/>
      <w:bookmarkStart w:id="172" w:name="_Toc195842888"/>
      <w:bookmarkStart w:id="173" w:name="_Toc164608792"/>
      <w:bookmarkStart w:id="174" w:name="_Toc150480761"/>
      <w:bookmarkStart w:id="175" w:name="_Toc142311025"/>
      <w:bookmarkStart w:id="176" w:name="_Toc149720816"/>
      <w:bookmarkStart w:id="177" w:name="_Toc305158791"/>
      <w:bookmarkStart w:id="178" w:name="_Toc127151724"/>
      <w:bookmarkStart w:id="179" w:name="_Toc264969213"/>
      <w:bookmarkStart w:id="180" w:name="_Toc226337219"/>
      <w:r>
        <w:rPr>
          <w:rFonts w:hint="eastAsia" w:ascii="宋体" w:hAnsi="宋体" w:cs="宋体"/>
          <w:color w:val="000000"/>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cs="宋体"/>
          <w:color w:val="000000"/>
          <w:sz w:val="24"/>
        </w:rPr>
        <w:t>成</w:t>
      </w:r>
    </w:p>
    <w:p w14:paraId="254F7566">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竞争性磋商文件包括以下部分：</w:t>
      </w:r>
    </w:p>
    <w:p w14:paraId="63D5777D">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采购邀请</w:t>
      </w:r>
    </w:p>
    <w:p w14:paraId="77BBAFF9">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供应商须知</w:t>
      </w:r>
    </w:p>
    <w:p w14:paraId="76AD761A">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评审程序、评审方法和评审标准</w:t>
      </w:r>
    </w:p>
    <w:p w14:paraId="57F9A451">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采购需求</w:t>
      </w:r>
    </w:p>
    <w:p w14:paraId="2B05C789">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合同草案条款</w:t>
      </w:r>
    </w:p>
    <w:p w14:paraId="768D9A3A">
      <w:pPr>
        <w:numPr>
          <w:ilvl w:val="0"/>
          <w:numId w:val="11"/>
        </w:numPr>
        <w:tabs>
          <w:tab w:val="left" w:pos="1980"/>
          <w:tab w:val="left" w:pos="2520"/>
        </w:tabs>
        <w:spacing w:line="360" w:lineRule="auto"/>
        <w:ind w:left="1440" w:firstLine="5"/>
        <w:rPr>
          <w:rFonts w:ascii="宋体" w:hAnsi="宋体" w:cs="宋体"/>
          <w:color w:val="000000"/>
          <w:sz w:val="24"/>
        </w:rPr>
      </w:pPr>
      <w:r>
        <w:rPr>
          <w:rFonts w:hint="eastAsia" w:ascii="宋体" w:hAnsi="宋体" w:cs="宋体"/>
          <w:color w:val="000000"/>
          <w:sz w:val="24"/>
        </w:rPr>
        <w:t>响应文件格式</w:t>
      </w:r>
    </w:p>
    <w:p w14:paraId="320D28A1">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响应无效</w:t>
      </w:r>
      <w:r>
        <w:rPr>
          <w:rFonts w:hint="eastAsia" w:ascii="宋体" w:hAnsi="宋体" w:cs="宋体"/>
          <w:color w:val="000000"/>
          <w:sz w:val="24"/>
        </w:rPr>
        <w:t>。</w:t>
      </w:r>
    </w:p>
    <w:p w14:paraId="51BF9A6F">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 xml:space="preserve">    对竞争性磋商文件的澄清或修改</w:t>
      </w:r>
    </w:p>
    <w:p w14:paraId="710234A5">
      <w:pPr>
        <w:numPr>
          <w:ilvl w:val="1"/>
          <w:numId w:val="9"/>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采购人或采购代理机构对已发出的竞争性磋商文件进行必要澄清或者修改的，将在原公告发布媒体上以发布更正公告的形式通知所有获取磋商文件的供应商。</w:t>
      </w:r>
    </w:p>
    <w:p w14:paraId="1861CCA3">
      <w:pPr>
        <w:numPr>
          <w:ilvl w:val="1"/>
          <w:numId w:val="9"/>
        </w:numPr>
        <w:tabs>
          <w:tab w:val="left" w:pos="1080"/>
          <w:tab w:val="left" w:pos="1561"/>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2F003E86">
      <w:pPr>
        <w:tabs>
          <w:tab w:val="left" w:pos="1080"/>
          <w:tab w:val="left" w:pos="1561"/>
        </w:tabs>
        <w:spacing w:line="360" w:lineRule="auto"/>
        <w:ind w:left="1080"/>
        <w:rPr>
          <w:rFonts w:ascii="宋体" w:hAnsi="宋体" w:cs="宋体"/>
          <w:color w:val="000000"/>
          <w:sz w:val="28"/>
        </w:rPr>
      </w:pPr>
      <w:bookmarkStart w:id="181" w:name="_Toc516367020"/>
      <w:bookmarkStart w:id="182" w:name="_Toc305158794"/>
      <w:bookmarkStart w:id="183" w:name="_Toc151193840"/>
      <w:bookmarkStart w:id="184" w:name="_Toc151193624"/>
      <w:bookmarkStart w:id="185" w:name="_Toc142311028"/>
      <w:bookmarkStart w:id="186" w:name="_Toc226965799"/>
      <w:bookmarkStart w:id="187" w:name="_Toc195842891"/>
      <w:bookmarkStart w:id="188" w:name="_Toc226309770"/>
      <w:bookmarkStart w:id="189" w:name="_Toc151193914"/>
      <w:bookmarkStart w:id="190" w:name="_Toc151193696"/>
      <w:bookmarkStart w:id="191" w:name="_Toc151190153"/>
      <w:bookmarkStart w:id="192" w:name="_Toc150774731"/>
      <w:bookmarkStart w:id="193" w:name="_Toc127151526"/>
      <w:bookmarkStart w:id="194" w:name="_Toc305158868"/>
      <w:bookmarkStart w:id="195" w:name="_Toc150480764"/>
      <w:bookmarkStart w:id="196" w:name="_Toc150509277"/>
      <w:bookmarkStart w:id="197" w:name="_Toc226337222"/>
      <w:bookmarkStart w:id="198" w:name="_Toc150774626"/>
      <w:bookmarkStart w:id="199" w:name="_Toc520356150"/>
      <w:bookmarkStart w:id="200" w:name="_Toc265228364"/>
      <w:bookmarkStart w:id="201" w:name="_Toc226965716"/>
      <w:bookmarkStart w:id="202" w:name="_Toc264969216"/>
      <w:bookmarkStart w:id="203" w:name="_Toc151193768"/>
    </w:p>
    <w:p w14:paraId="0C3FF719">
      <w:pPr>
        <w:pStyle w:val="188"/>
        <w:spacing w:before="0" w:line="360" w:lineRule="auto"/>
        <w:rPr>
          <w:rFonts w:ascii="宋体" w:hAnsi="宋体" w:eastAsia="宋体" w:cs="宋体"/>
          <w:color w:val="000000"/>
          <w:sz w:val="28"/>
        </w:rPr>
      </w:pPr>
      <w:r>
        <w:rPr>
          <w:rFonts w:hint="eastAsia" w:ascii="宋体" w:hAnsi="宋体" w:eastAsia="宋体" w:cs="宋体"/>
          <w:color w:val="000000"/>
          <w:sz w:val="28"/>
        </w:rPr>
        <w:t>三   响应文件</w:t>
      </w:r>
      <w:bookmarkEnd w:id="181"/>
      <w:r>
        <w:rPr>
          <w:rFonts w:hint="eastAsia" w:ascii="宋体" w:hAnsi="宋体" w:eastAsia="宋体" w:cs="宋体"/>
          <w:color w:val="000000"/>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7F4D7BA7">
      <w:pPr>
        <w:numPr>
          <w:ilvl w:val="0"/>
          <w:numId w:val="9"/>
        </w:numPr>
        <w:tabs>
          <w:tab w:val="left" w:pos="360"/>
        </w:tabs>
        <w:spacing w:line="360" w:lineRule="auto"/>
        <w:ind w:left="357" w:hanging="357"/>
        <w:outlineLvl w:val="1"/>
        <w:rPr>
          <w:rFonts w:ascii="宋体" w:hAnsi="宋体" w:cs="宋体"/>
          <w:color w:val="000000"/>
          <w:sz w:val="24"/>
        </w:rPr>
      </w:pPr>
      <w:bookmarkStart w:id="204" w:name="_Toc127151728"/>
      <w:bookmarkStart w:id="205" w:name="_Toc164229368"/>
      <w:bookmarkStart w:id="206" w:name="_Toc164608641"/>
      <w:bookmarkStart w:id="207" w:name="_Toc127151527"/>
      <w:bookmarkStart w:id="208" w:name="_Toc265228365"/>
      <w:bookmarkStart w:id="209" w:name="_Toc164229222"/>
      <w:bookmarkStart w:id="210" w:name="_Toc195842892"/>
      <w:bookmarkStart w:id="211" w:name="_Toc264969217"/>
      <w:bookmarkStart w:id="212" w:name="_Toc151193769"/>
      <w:bookmarkStart w:id="213" w:name="_Toc164608796"/>
      <w:bookmarkStart w:id="214" w:name="_Toc150509278"/>
      <w:bookmarkStart w:id="215" w:name="_Toc151193625"/>
      <w:bookmarkStart w:id="216" w:name="_Toc150774627"/>
      <w:bookmarkStart w:id="217" w:name="_Toc305158795"/>
      <w:bookmarkStart w:id="218" w:name="_Toc149720820"/>
      <w:bookmarkStart w:id="219" w:name="_Toc151193841"/>
      <w:bookmarkStart w:id="220" w:name="_Toc142311029"/>
      <w:bookmarkStart w:id="221" w:name="_Toc150774732"/>
      <w:bookmarkStart w:id="222" w:name="_Toc127161441"/>
      <w:bookmarkStart w:id="223" w:name="_Toc520356151"/>
      <w:bookmarkStart w:id="224" w:name="_Toc151193697"/>
      <w:bookmarkStart w:id="225" w:name="_Toc226337223"/>
      <w:bookmarkStart w:id="226" w:name="_Toc226965800"/>
      <w:bookmarkStart w:id="227" w:name="_Toc151193915"/>
      <w:bookmarkStart w:id="228" w:name="_Toc151190154"/>
      <w:bookmarkStart w:id="229" w:name="_Toc226965717"/>
      <w:bookmarkStart w:id="230" w:name="_Toc164351621"/>
      <w:bookmarkStart w:id="231" w:name="_Toc305158869"/>
      <w:bookmarkStart w:id="232" w:name="_Toc516367021"/>
      <w:bookmarkStart w:id="233" w:name="_Toc150480765"/>
      <w:bookmarkStart w:id="234" w:name="_Toc226309771"/>
      <w:r>
        <w:rPr>
          <w:rFonts w:hint="eastAsia" w:ascii="宋体" w:hAnsi="宋体" w:cs="宋体"/>
          <w:color w:val="000000"/>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ascii="宋体" w:hAnsi="宋体" w:cs="宋体"/>
          <w:color w:val="000000"/>
          <w:sz w:val="24"/>
        </w:rPr>
        <w:t>及磋商语言</w:t>
      </w:r>
    </w:p>
    <w:p w14:paraId="145C24ED">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响应无效</w:t>
      </w:r>
      <w:r>
        <w:rPr>
          <w:rFonts w:hint="eastAsia" w:ascii="宋体" w:hAnsi="宋体" w:cs="宋体"/>
          <w:color w:val="000000"/>
          <w:sz w:val="24"/>
        </w:rPr>
        <w:t>。</w:t>
      </w:r>
    </w:p>
    <w:p w14:paraId="21BFA905">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除竞争性磋商文件有特殊要求外，本项目磋商所使用的计量单位，应采用中华人民共和国法定计量单位。</w:t>
      </w:r>
    </w:p>
    <w:p w14:paraId="0F3A1AFF">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46D957B">
      <w:pPr>
        <w:numPr>
          <w:ilvl w:val="0"/>
          <w:numId w:val="9"/>
        </w:numPr>
        <w:tabs>
          <w:tab w:val="left" w:pos="360"/>
        </w:tabs>
        <w:spacing w:line="360" w:lineRule="auto"/>
        <w:ind w:left="357" w:hanging="357"/>
        <w:outlineLvl w:val="1"/>
        <w:rPr>
          <w:rFonts w:ascii="宋体" w:hAnsi="宋体" w:cs="宋体"/>
          <w:color w:val="000000"/>
          <w:sz w:val="24"/>
        </w:rPr>
      </w:pPr>
      <w:bookmarkStart w:id="235" w:name="_Ref467306676"/>
      <w:bookmarkStart w:id="236" w:name="_Ref467306195"/>
      <w:bookmarkStart w:id="237" w:name="_Toc516367022"/>
      <w:bookmarkStart w:id="238" w:name="_Toc164608797"/>
      <w:bookmarkStart w:id="239" w:name="_Toc226337224"/>
      <w:bookmarkStart w:id="240" w:name="_Toc151190155"/>
      <w:bookmarkStart w:id="241" w:name="_Toc164608642"/>
      <w:bookmarkStart w:id="242" w:name="_Toc164351622"/>
      <w:bookmarkStart w:id="243" w:name="_Toc149720821"/>
      <w:bookmarkStart w:id="244" w:name="_Toc226965718"/>
      <w:bookmarkStart w:id="245" w:name="_Toc305158796"/>
      <w:bookmarkStart w:id="246" w:name="_Toc151193842"/>
      <w:bookmarkStart w:id="247" w:name="_Toc150774628"/>
      <w:bookmarkStart w:id="248" w:name="_Toc142311030"/>
      <w:bookmarkStart w:id="249" w:name="_Toc305158870"/>
      <w:bookmarkStart w:id="250" w:name="_Toc151193916"/>
      <w:bookmarkStart w:id="251" w:name="_Toc265228366"/>
      <w:bookmarkStart w:id="252" w:name="_Toc127151729"/>
      <w:bookmarkStart w:id="253" w:name="_Toc151193770"/>
      <w:bookmarkStart w:id="254" w:name="_Toc264969218"/>
      <w:bookmarkStart w:id="255" w:name="_Toc127161442"/>
      <w:bookmarkStart w:id="256" w:name="_Toc150509279"/>
      <w:bookmarkStart w:id="257" w:name="_Toc127151528"/>
      <w:bookmarkStart w:id="258" w:name="_Toc520356152"/>
      <w:bookmarkStart w:id="259" w:name="_Toc195842893"/>
      <w:bookmarkStart w:id="260" w:name="_Toc164229369"/>
      <w:bookmarkStart w:id="261" w:name="_Toc226965801"/>
      <w:bookmarkStart w:id="262" w:name="_Toc150480766"/>
      <w:bookmarkStart w:id="263" w:name="_Toc164229223"/>
      <w:bookmarkStart w:id="264" w:name="_Toc151193626"/>
      <w:bookmarkStart w:id="265" w:name="_Toc150774733"/>
      <w:bookmarkStart w:id="266" w:name="_Toc226309772"/>
      <w:bookmarkStart w:id="267" w:name="_Toc151193698"/>
      <w:r>
        <w:rPr>
          <w:rFonts w:hint="eastAsia" w:ascii="宋体" w:hAnsi="宋体" w:cs="宋体"/>
          <w:color w:val="000000"/>
          <w:sz w:val="24"/>
        </w:rPr>
        <w:t>响应文件</w:t>
      </w:r>
      <w:bookmarkEnd w:id="235"/>
      <w:bookmarkEnd w:id="236"/>
      <w:bookmarkEnd w:id="237"/>
      <w:r>
        <w:rPr>
          <w:rFonts w:hint="eastAsia" w:ascii="宋体" w:hAnsi="宋体" w:cs="宋体"/>
          <w:color w:val="000000"/>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0EE65AC1">
      <w:pPr>
        <w:numPr>
          <w:ilvl w:val="1"/>
          <w:numId w:val="9"/>
        </w:numPr>
        <w:tabs>
          <w:tab w:val="left" w:pos="1080"/>
          <w:tab w:val="left" w:pos="2014"/>
        </w:tabs>
        <w:spacing w:line="360" w:lineRule="auto"/>
        <w:ind w:left="1077" w:hanging="720"/>
        <w:rPr>
          <w:rFonts w:ascii="宋体" w:hAnsi="宋体" w:cs="宋体"/>
          <w:color w:val="000000"/>
          <w:sz w:val="24"/>
        </w:rPr>
      </w:pPr>
      <w:bookmarkStart w:id="268" w:name="_Ref467052588"/>
      <w:r>
        <w:rPr>
          <w:rFonts w:hint="eastAsia" w:ascii="宋体" w:hAnsi="宋体" w:cs="宋体"/>
          <w:color w:val="000000"/>
          <w:sz w:val="24"/>
        </w:rPr>
        <w:t>供应商应当按照竞争性磋商文件的要求编制响应文件，并对其提交的响应文件的真实性、合法性承担法律责任。响应文件的部分格式要求，见第六章《响应文件格式》。</w:t>
      </w:r>
    </w:p>
    <w:p w14:paraId="17D7B1E4">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否则响应无效</w:t>
      </w:r>
      <w:r>
        <w:rPr>
          <w:rFonts w:hint="eastAsia" w:ascii="宋体" w:hAnsi="宋体" w:cs="宋体"/>
          <w:color w:val="000000"/>
          <w:sz w:val="24"/>
        </w:rPr>
        <w:t>。未标记“实质性格式”的文件和竞争性磋商文件未提供格式的内容，可由供应商自行编写。</w:t>
      </w:r>
    </w:p>
    <w:p w14:paraId="5A5C0526">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第三章《评审方法和评审标准》中涉及的证明文件。</w:t>
      </w:r>
    </w:p>
    <w:p w14:paraId="5AAD8BC9">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305975C">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供应商认为应附的其他材料。</w:t>
      </w:r>
      <w:bookmarkEnd w:id="268"/>
    </w:p>
    <w:p w14:paraId="6208BBE8">
      <w:pPr>
        <w:numPr>
          <w:ilvl w:val="0"/>
          <w:numId w:val="9"/>
        </w:numPr>
        <w:tabs>
          <w:tab w:val="left" w:pos="360"/>
        </w:tabs>
        <w:spacing w:line="360" w:lineRule="auto"/>
        <w:ind w:left="357" w:hanging="357"/>
        <w:outlineLvl w:val="1"/>
        <w:rPr>
          <w:rFonts w:ascii="宋体" w:hAnsi="宋体" w:cs="宋体"/>
          <w:color w:val="000000"/>
          <w:sz w:val="24"/>
        </w:rPr>
      </w:pPr>
      <w:bookmarkStart w:id="269" w:name="_Toc164229371"/>
      <w:bookmarkStart w:id="270" w:name="_Toc127161444"/>
      <w:bookmarkStart w:id="271" w:name="_Toc151193844"/>
      <w:bookmarkStart w:id="272" w:name="_Toc164608799"/>
      <w:bookmarkStart w:id="273" w:name="_Toc151193772"/>
      <w:bookmarkStart w:id="274" w:name="_Toc150480768"/>
      <w:bookmarkStart w:id="275" w:name="_Toc164351624"/>
      <w:bookmarkStart w:id="276" w:name="_Toc151193628"/>
      <w:bookmarkStart w:id="277" w:name="_Toc127151530"/>
      <w:bookmarkStart w:id="278" w:name="_Toc520356155"/>
      <w:bookmarkStart w:id="279" w:name="_Toc164608644"/>
      <w:bookmarkStart w:id="280" w:name="_Toc150774735"/>
      <w:bookmarkStart w:id="281" w:name="_Toc150774630"/>
      <w:bookmarkStart w:id="282" w:name="_Toc151193918"/>
      <w:bookmarkStart w:id="283" w:name="_Toc151193700"/>
      <w:bookmarkStart w:id="284" w:name="_Toc151190157"/>
      <w:bookmarkStart w:id="285" w:name="_Toc142311032"/>
      <w:bookmarkStart w:id="286" w:name="_Toc164229225"/>
      <w:bookmarkStart w:id="287" w:name="_Toc127151731"/>
      <w:bookmarkStart w:id="288" w:name="_Toc195842895"/>
      <w:bookmarkStart w:id="289" w:name="_Toc150509281"/>
      <w:bookmarkStart w:id="290" w:name="_Toc149720823"/>
      <w:r>
        <w:rPr>
          <w:rFonts w:hint="eastAsia" w:ascii="宋体" w:hAnsi="宋体" w:cs="宋体"/>
          <w:color w:val="000000"/>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5534A110">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所有响应均以人民币报价。</w:t>
      </w:r>
    </w:p>
    <w:p w14:paraId="1E73A731">
      <w:pPr>
        <w:numPr>
          <w:ilvl w:val="1"/>
          <w:numId w:val="9"/>
        </w:numPr>
        <w:tabs>
          <w:tab w:val="left" w:pos="1080"/>
        </w:tabs>
        <w:spacing w:line="360" w:lineRule="auto"/>
        <w:rPr>
          <w:rFonts w:ascii="宋体" w:hAnsi="宋体" w:cs="宋体"/>
          <w:color w:val="000000"/>
          <w:sz w:val="24"/>
        </w:rPr>
      </w:pPr>
      <w:r>
        <w:rPr>
          <w:rFonts w:hint="eastAsia" w:ascii="宋体" w:hAnsi="宋体" w:cs="宋体"/>
          <w:color w:val="000000"/>
          <w:sz w:val="24"/>
        </w:rPr>
        <w:t>供应商的报价应包括为完成本项目所发生的一切费用和税费，采购人将不再支付报价以外的任何费用。供应商的报价应包括但不限于下列内容，《供应商须知资料表》中有特殊规定的，从其规定。</w:t>
      </w:r>
    </w:p>
    <w:p w14:paraId="22BD6008">
      <w:pPr>
        <w:numPr>
          <w:ilvl w:val="2"/>
          <w:numId w:val="9"/>
        </w:numPr>
        <w:spacing w:line="360" w:lineRule="auto"/>
        <w:rPr>
          <w:rFonts w:ascii="宋体" w:hAnsi="宋体" w:cs="宋体"/>
          <w:b/>
          <w:bCs/>
          <w:sz w:val="24"/>
        </w:rPr>
      </w:pPr>
      <w:r>
        <w:rPr>
          <w:rFonts w:hint="eastAsia" w:ascii="宋体" w:hAnsi="宋体" w:cs="宋体"/>
          <w:color w:val="000000"/>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74FA57C0">
      <w:pPr>
        <w:numPr>
          <w:ilvl w:val="2"/>
          <w:numId w:val="9"/>
        </w:numPr>
        <w:spacing w:line="360" w:lineRule="auto"/>
        <w:rPr>
          <w:rFonts w:ascii="宋体" w:hAnsi="宋体" w:cs="宋体"/>
          <w:b/>
          <w:bCs/>
          <w:sz w:val="24"/>
        </w:rPr>
      </w:pPr>
      <w:r>
        <w:rPr>
          <w:rFonts w:hint="eastAsia" w:ascii="宋体" w:hAnsi="宋体" w:cs="宋体"/>
          <w:b/>
          <w:bCs/>
          <w:sz w:val="24"/>
        </w:rPr>
        <w:t>本次报价采用工程量清单计价方式。</w:t>
      </w:r>
    </w:p>
    <w:p w14:paraId="3EB8409F">
      <w:pPr>
        <w:spacing w:line="360" w:lineRule="auto"/>
        <w:ind w:left="1080"/>
        <w:rPr>
          <w:rFonts w:ascii="宋体" w:hAnsi="宋体" w:cs="宋体"/>
          <w:sz w:val="24"/>
        </w:rPr>
      </w:pPr>
      <w:r>
        <w:rPr>
          <w:rFonts w:hint="eastAsia" w:ascii="宋体" w:hAnsi="宋体" w:cs="宋体"/>
          <w:sz w:val="24"/>
        </w:rPr>
        <w:t>（1）供应商自行提供的工程量清单。清单须包括项目编码、项目名称、项目特征、计量单位、工程量。</w:t>
      </w:r>
    </w:p>
    <w:p w14:paraId="77809AC8">
      <w:pPr>
        <w:spacing w:line="360" w:lineRule="auto"/>
        <w:ind w:left="1080"/>
        <w:rPr>
          <w:rFonts w:ascii="宋体" w:hAnsi="宋体" w:cs="宋体"/>
          <w:sz w:val="24"/>
        </w:rPr>
      </w:pPr>
      <w:r>
        <w:rPr>
          <w:rFonts w:hint="eastAsia" w:ascii="宋体" w:hAnsi="宋体" w:cs="宋体"/>
          <w:sz w:val="24"/>
        </w:rPr>
        <w:t>（2）磋商报价应根据下列依据编制：</w:t>
      </w:r>
    </w:p>
    <w:p w14:paraId="2AFD6A4F">
      <w:pPr>
        <w:spacing w:line="360" w:lineRule="auto"/>
        <w:ind w:left="1080"/>
        <w:rPr>
          <w:rFonts w:ascii="宋体" w:hAnsi="宋体" w:cs="宋体"/>
          <w:sz w:val="24"/>
        </w:rPr>
      </w:pPr>
      <w:r>
        <w:rPr>
          <w:rFonts w:hint="eastAsia" w:ascii="宋体" w:hAnsi="宋体" w:cs="宋体"/>
          <w:sz w:val="24"/>
        </w:rPr>
        <w:t>①《建设工程工程量清单计价规范》 （GB50500-2013）；</w:t>
      </w:r>
    </w:p>
    <w:p w14:paraId="0AC58ED6">
      <w:pPr>
        <w:spacing w:line="360" w:lineRule="auto"/>
        <w:ind w:left="1080"/>
        <w:rPr>
          <w:rFonts w:ascii="宋体" w:hAnsi="宋体" w:cs="宋体"/>
          <w:sz w:val="24"/>
        </w:rPr>
      </w:pPr>
      <w:r>
        <w:rPr>
          <w:rFonts w:hint="eastAsia" w:ascii="宋体" w:hAnsi="宋体" w:cs="宋体"/>
          <w:sz w:val="24"/>
        </w:rPr>
        <w:t>②国家或省级、行业建设主管部门颁发的计价办法；</w:t>
      </w:r>
    </w:p>
    <w:p w14:paraId="42E2CE76">
      <w:pPr>
        <w:spacing w:line="360" w:lineRule="auto"/>
        <w:ind w:left="1080"/>
        <w:rPr>
          <w:rFonts w:ascii="宋体" w:hAnsi="宋体" w:cs="宋体"/>
          <w:sz w:val="24"/>
        </w:rPr>
      </w:pPr>
      <w:r>
        <w:rPr>
          <w:rFonts w:hint="eastAsia" w:ascii="宋体" w:hAnsi="宋体" w:cs="宋体"/>
          <w:sz w:val="24"/>
        </w:rPr>
        <w:t>③企业定额，国家或省级、行业建设主管部门颁发的计价定额；</w:t>
      </w:r>
    </w:p>
    <w:p w14:paraId="4964E00A">
      <w:pPr>
        <w:spacing w:line="360" w:lineRule="auto"/>
        <w:ind w:left="1080"/>
        <w:rPr>
          <w:rFonts w:ascii="宋体" w:hAnsi="宋体" w:cs="宋体"/>
          <w:sz w:val="24"/>
        </w:rPr>
      </w:pPr>
      <w:r>
        <w:rPr>
          <w:rFonts w:hint="eastAsia" w:ascii="宋体" w:hAnsi="宋体" w:cs="宋体"/>
          <w:sz w:val="24"/>
        </w:rPr>
        <w:t>④招标文件、工程量清单及其补充通知、答疑纪要；</w:t>
      </w:r>
    </w:p>
    <w:p w14:paraId="442D1085">
      <w:pPr>
        <w:spacing w:line="360" w:lineRule="auto"/>
        <w:ind w:left="1080"/>
        <w:rPr>
          <w:rFonts w:ascii="宋体" w:hAnsi="宋体" w:cs="宋体"/>
          <w:sz w:val="24"/>
        </w:rPr>
      </w:pPr>
      <w:r>
        <w:rPr>
          <w:rFonts w:hint="eastAsia" w:ascii="宋体" w:hAnsi="宋体" w:cs="宋体"/>
          <w:sz w:val="24"/>
        </w:rPr>
        <w:t>⑤建设工程设计文件及相关资料；</w:t>
      </w:r>
    </w:p>
    <w:p w14:paraId="7C05ED62">
      <w:pPr>
        <w:spacing w:line="360" w:lineRule="auto"/>
        <w:ind w:left="1080"/>
        <w:rPr>
          <w:rFonts w:ascii="宋体" w:hAnsi="宋体" w:cs="宋体"/>
          <w:sz w:val="24"/>
        </w:rPr>
      </w:pPr>
      <w:r>
        <w:rPr>
          <w:rFonts w:hint="eastAsia" w:ascii="宋体" w:hAnsi="宋体" w:cs="宋体"/>
          <w:sz w:val="24"/>
        </w:rPr>
        <w:t>⑥施工现场情况、工程特点及拟定的投标施工组织设计或施工方案；</w:t>
      </w:r>
    </w:p>
    <w:p w14:paraId="584B9D4D">
      <w:pPr>
        <w:spacing w:line="360" w:lineRule="auto"/>
        <w:ind w:left="1080"/>
        <w:rPr>
          <w:rFonts w:ascii="宋体" w:hAnsi="宋体" w:cs="宋体"/>
          <w:sz w:val="24"/>
        </w:rPr>
      </w:pPr>
      <w:r>
        <w:rPr>
          <w:rFonts w:hint="eastAsia" w:ascii="宋体" w:hAnsi="宋体" w:cs="宋体"/>
          <w:sz w:val="24"/>
        </w:rPr>
        <w:t>⑦与建设项目相关的标准、规范等技术资料；</w:t>
      </w:r>
    </w:p>
    <w:p w14:paraId="632EA0BC">
      <w:pPr>
        <w:spacing w:line="360" w:lineRule="auto"/>
        <w:ind w:left="1080"/>
        <w:rPr>
          <w:rFonts w:ascii="宋体" w:hAnsi="宋体" w:cs="宋体"/>
          <w:sz w:val="24"/>
        </w:rPr>
      </w:pPr>
      <w:r>
        <w:rPr>
          <w:rFonts w:hint="eastAsia" w:ascii="宋体" w:hAnsi="宋体" w:cs="宋体"/>
          <w:sz w:val="24"/>
        </w:rPr>
        <w:t>⑧市场价格信息或工程造价管理机构发布的工程造价信息；</w:t>
      </w:r>
    </w:p>
    <w:p w14:paraId="19166BA8">
      <w:pPr>
        <w:spacing w:line="360" w:lineRule="auto"/>
        <w:ind w:left="1080"/>
        <w:rPr>
          <w:rFonts w:ascii="宋体" w:hAnsi="宋体" w:cs="宋体"/>
          <w:sz w:val="24"/>
        </w:rPr>
      </w:pPr>
      <w:r>
        <w:rPr>
          <w:rFonts w:hint="eastAsia" w:ascii="宋体" w:hAnsi="宋体" w:cs="宋体"/>
          <w:sz w:val="24"/>
        </w:rPr>
        <w:t>⑨其他的相关资料。</w:t>
      </w:r>
    </w:p>
    <w:p w14:paraId="65D2BB7A">
      <w:pPr>
        <w:spacing w:line="360" w:lineRule="auto"/>
        <w:ind w:left="1080"/>
        <w:rPr>
          <w:rFonts w:ascii="宋体" w:hAnsi="宋体" w:cs="宋体"/>
          <w:sz w:val="24"/>
        </w:rPr>
      </w:pPr>
      <w:r>
        <w:rPr>
          <w:rFonts w:hint="eastAsia" w:ascii="宋体" w:hAnsi="宋体" w:cs="宋体"/>
          <w:sz w:val="24"/>
        </w:rPr>
        <w:t>（3）供应商的磋商报价应当使用符合“江苏省房屋和市政基础设施工程项目工程量清单施工招标投标智能化评标系统数据标准”的工程量清单计价应用软件编制。</w:t>
      </w:r>
    </w:p>
    <w:p w14:paraId="412952CC">
      <w:pPr>
        <w:spacing w:line="360" w:lineRule="auto"/>
        <w:ind w:left="1080"/>
        <w:rPr>
          <w:rFonts w:ascii="宋体" w:hAnsi="宋体" w:cs="宋体"/>
          <w:sz w:val="24"/>
        </w:rPr>
      </w:pPr>
      <w:r>
        <w:rPr>
          <w:rFonts w:hint="eastAsia" w:ascii="宋体" w:hAnsi="宋体" w:cs="宋体"/>
          <w:sz w:val="24"/>
        </w:rPr>
        <w:t>（4）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p>
    <w:p w14:paraId="5D61CD82">
      <w:pPr>
        <w:spacing w:line="360" w:lineRule="auto"/>
        <w:ind w:left="1080"/>
        <w:rPr>
          <w:rFonts w:ascii="宋体" w:hAnsi="宋体" w:cs="宋体"/>
          <w:sz w:val="24"/>
        </w:rPr>
      </w:pPr>
      <w:r>
        <w:rPr>
          <w:rFonts w:hint="eastAsia" w:ascii="宋体" w:hAnsi="宋体" w:cs="宋体"/>
          <w:sz w:val="24"/>
        </w:rPr>
        <w:t>（5）供应商应充分考虑到市场价格变动，以及项目实施过程中的不可预见因素，一旦成交，总价格不变，如有漏项，视同让利。</w:t>
      </w:r>
    </w:p>
    <w:p w14:paraId="7E3CB091">
      <w:pPr>
        <w:spacing w:line="360" w:lineRule="auto"/>
        <w:ind w:left="1080"/>
        <w:rPr>
          <w:rFonts w:ascii="宋体" w:hAnsi="宋体" w:cs="宋体"/>
          <w:sz w:val="24"/>
        </w:rPr>
      </w:pPr>
      <w:r>
        <w:rPr>
          <w:rFonts w:hint="eastAsia" w:ascii="宋体" w:hAnsi="宋体" w:cs="宋体"/>
          <w:sz w:val="24"/>
        </w:rPr>
        <w:t>（6）供应商应按设计图纸列出每一个分部分项工程，并填报单价和合价。供应商未填单价或合价的分部分项（包含缺项、漏项），该项在实施后，采购人将不予支付，并视作其费用已包括在其它有价款的项目单价内。</w:t>
      </w:r>
    </w:p>
    <w:p w14:paraId="2BE7AA83">
      <w:pPr>
        <w:spacing w:line="360" w:lineRule="auto"/>
        <w:ind w:left="1080"/>
        <w:rPr>
          <w:rFonts w:ascii="宋体" w:hAnsi="宋体" w:cs="宋体"/>
          <w:sz w:val="24"/>
        </w:rPr>
      </w:pPr>
      <w:r>
        <w:rPr>
          <w:rFonts w:hint="eastAsia" w:ascii="宋体" w:hAnsi="宋体" w:cs="宋体"/>
          <w:sz w:val="24"/>
        </w:rPr>
        <w:t>（7）供应商的磋商报价应是完成设计条件与技术要求中的要求和合同条款上所列承包范围的全部，除非采购人对磋商文件予以修改，供应商应按本磋商文件及采购人提供的技术资料进行报价。</w:t>
      </w:r>
    </w:p>
    <w:p w14:paraId="603192C6">
      <w:pPr>
        <w:spacing w:line="360" w:lineRule="auto"/>
        <w:ind w:left="1080"/>
        <w:rPr>
          <w:rFonts w:ascii="宋体" w:hAnsi="宋体" w:cs="宋体"/>
          <w:sz w:val="24"/>
        </w:rPr>
      </w:pPr>
      <w:r>
        <w:rPr>
          <w:rFonts w:hint="eastAsia" w:ascii="宋体" w:hAnsi="宋体" w:cs="宋体"/>
          <w:sz w:val="24"/>
        </w:rPr>
        <w:t>（8）供应商的投标总价及单价均不得超过采购人发布的最高限价，否则作废标处理。</w:t>
      </w:r>
    </w:p>
    <w:p w14:paraId="73E382AB">
      <w:pPr>
        <w:numPr>
          <w:ilvl w:val="2"/>
          <w:numId w:val="9"/>
        </w:numPr>
        <w:spacing w:line="360" w:lineRule="auto"/>
        <w:rPr>
          <w:rFonts w:ascii="宋体" w:hAnsi="宋体" w:cs="宋体"/>
          <w:sz w:val="24"/>
        </w:rPr>
      </w:pPr>
      <w:r>
        <w:rPr>
          <w:rFonts w:hint="eastAsia" w:ascii="宋体" w:hAnsi="宋体" w:cs="宋体"/>
          <w:sz w:val="24"/>
        </w:rPr>
        <w:t>按照竞争性磋商文件要求完成本项目的全部相关工程或服务费用。</w:t>
      </w:r>
    </w:p>
    <w:p w14:paraId="2DF345E8">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采购人不得向供应商索要或者接受其给予的赠品、回扣或者与采购无关的其他商品、服务。</w:t>
      </w:r>
    </w:p>
    <w:p w14:paraId="1ABFE32E">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供应商不能提供任何有选择性或可调整的最终报价（竞争性磋商文件另有规定的除外），否则其</w:t>
      </w:r>
      <w:r>
        <w:rPr>
          <w:rFonts w:hint="eastAsia" w:ascii="宋体" w:hAnsi="宋体" w:cs="宋体"/>
          <w:b/>
          <w:color w:val="000000"/>
          <w:sz w:val="24"/>
        </w:rPr>
        <w:t>响应无效</w:t>
      </w:r>
      <w:r>
        <w:rPr>
          <w:rFonts w:hint="eastAsia" w:ascii="宋体" w:hAnsi="宋体" w:cs="宋体"/>
          <w:color w:val="000000"/>
          <w:sz w:val="24"/>
        </w:rPr>
        <w:t>。</w:t>
      </w:r>
    </w:p>
    <w:p w14:paraId="16A49F41">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磋商保证金</w:t>
      </w:r>
    </w:p>
    <w:p w14:paraId="60F557A8">
      <w:pPr>
        <w:tabs>
          <w:tab w:val="left" w:pos="360"/>
        </w:tabs>
        <w:spacing w:line="360" w:lineRule="auto"/>
        <w:ind w:firstLine="360"/>
        <w:outlineLvl w:val="1"/>
        <w:rPr>
          <w:rFonts w:ascii="宋体" w:hAnsi="宋体" w:cs="宋体"/>
          <w:color w:val="000000"/>
          <w:sz w:val="24"/>
        </w:rPr>
      </w:pPr>
      <w:r>
        <w:rPr>
          <w:rFonts w:hint="eastAsia" w:ascii="宋体" w:hAnsi="宋体" w:cs="宋体"/>
          <w:color w:val="000000"/>
          <w:sz w:val="24"/>
        </w:rPr>
        <w:t>根据江苏省和常州市的相关文件规定，免收保证金。</w:t>
      </w:r>
    </w:p>
    <w:p w14:paraId="26CD2B1E">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响应有效期</w:t>
      </w:r>
    </w:p>
    <w:p w14:paraId="31526955">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响应文件应在本竞争性磋商文件《供应商须知资料表》中规定的响应有效期内保持有效，响应有效期少于竞争性磋商文件规定期限的，其</w:t>
      </w:r>
      <w:r>
        <w:rPr>
          <w:rFonts w:hint="eastAsia" w:ascii="宋体" w:hAnsi="宋体" w:cs="宋体"/>
          <w:b/>
          <w:color w:val="000000"/>
          <w:sz w:val="24"/>
        </w:rPr>
        <w:t>响应无效</w:t>
      </w:r>
      <w:r>
        <w:rPr>
          <w:rFonts w:hint="eastAsia" w:ascii="宋体" w:hAnsi="宋体" w:cs="宋体"/>
          <w:color w:val="000000"/>
          <w:sz w:val="24"/>
        </w:rPr>
        <w:t>。</w:t>
      </w:r>
    </w:p>
    <w:p w14:paraId="4C1AC921">
      <w:pPr>
        <w:numPr>
          <w:ilvl w:val="0"/>
          <w:numId w:val="9"/>
        </w:numPr>
        <w:tabs>
          <w:tab w:val="left" w:pos="360"/>
        </w:tabs>
        <w:spacing w:line="360" w:lineRule="auto"/>
        <w:ind w:left="357" w:hanging="357"/>
        <w:outlineLvl w:val="1"/>
        <w:rPr>
          <w:rFonts w:ascii="宋体" w:hAnsi="宋体" w:cs="宋体"/>
          <w:color w:val="000000"/>
          <w:sz w:val="24"/>
        </w:rPr>
      </w:pPr>
      <w:bookmarkStart w:id="291" w:name="_Toc195842898"/>
      <w:bookmarkStart w:id="292" w:name="_Toc264969223"/>
      <w:bookmarkStart w:id="293" w:name="_Toc265228371"/>
      <w:bookmarkStart w:id="294" w:name="_Toc151193847"/>
      <w:bookmarkStart w:id="295" w:name="_Toc164608802"/>
      <w:bookmarkStart w:id="296" w:name="_Toc150480771"/>
      <w:bookmarkStart w:id="297" w:name="_Toc127151734"/>
      <w:bookmarkStart w:id="298" w:name="_Toc150774738"/>
      <w:bookmarkStart w:id="299" w:name="_Toc226337229"/>
      <w:bookmarkStart w:id="300" w:name="_Toc151193775"/>
      <w:bookmarkStart w:id="301" w:name="_Toc151193703"/>
      <w:bookmarkStart w:id="302" w:name="_Toc151193631"/>
      <w:bookmarkStart w:id="303" w:name="_Toc149720826"/>
      <w:bookmarkStart w:id="304" w:name="_Toc164229374"/>
      <w:bookmarkStart w:id="305" w:name="_Toc151190160"/>
      <w:bookmarkStart w:id="306" w:name="_Toc305158801"/>
      <w:bookmarkStart w:id="307" w:name="_Toc164351627"/>
      <w:bookmarkStart w:id="308" w:name="_Toc150774633"/>
      <w:bookmarkStart w:id="309" w:name="_Toc142311035"/>
      <w:bookmarkStart w:id="310" w:name="_Toc150509284"/>
      <w:bookmarkStart w:id="311" w:name="_Toc127161447"/>
      <w:bookmarkStart w:id="312" w:name="_Toc151193921"/>
      <w:bookmarkStart w:id="313" w:name="_Toc164229228"/>
      <w:bookmarkStart w:id="314" w:name="_Toc520356158"/>
      <w:bookmarkStart w:id="315" w:name="_Toc164608647"/>
      <w:bookmarkStart w:id="316" w:name="_Toc226965723"/>
      <w:bookmarkStart w:id="317" w:name="_Toc305158875"/>
      <w:bookmarkStart w:id="318" w:name="_Toc127151533"/>
      <w:bookmarkStart w:id="319" w:name="_Toc226965806"/>
      <w:bookmarkStart w:id="320" w:name="_Toc226309777"/>
      <w:r>
        <w:rPr>
          <w:rFonts w:hint="eastAsia" w:ascii="宋体" w:hAnsi="宋体" w:cs="宋体"/>
          <w:color w:val="000000"/>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color w:val="000000"/>
          <w:sz w:val="24"/>
        </w:rPr>
        <w:t>、盖章</w:t>
      </w:r>
    </w:p>
    <w:p w14:paraId="23766E36">
      <w:pPr>
        <w:numPr>
          <w:ilvl w:val="1"/>
          <w:numId w:val="9"/>
        </w:numPr>
        <w:tabs>
          <w:tab w:val="left" w:pos="1080"/>
        </w:tabs>
        <w:spacing w:line="360" w:lineRule="auto"/>
        <w:rPr>
          <w:sz w:val="24"/>
        </w:rPr>
      </w:pPr>
      <w:bookmarkStart w:id="321" w:name="_Toc305158876"/>
      <w:bookmarkStart w:id="322" w:name="_Toc151193848"/>
      <w:bookmarkStart w:id="323" w:name="_Toc151190161"/>
      <w:bookmarkStart w:id="324" w:name="_Toc226965724"/>
      <w:bookmarkStart w:id="325" w:name="_Toc150480772"/>
      <w:bookmarkStart w:id="326" w:name="_Toc127151534"/>
      <w:bookmarkStart w:id="327" w:name="_Toc142311036"/>
      <w:bookmarkStart w:id="328" w:name="_Toc226965807"/>
      <w:bookmarkStart w:id="329" w:name="_Toc226337230"/>
      <w:bookmarkStart w:id="330" w:name="_Toc150774739"/>
      <w:bookmarkStart w:id="331" w:name="_Toc150509285"/>
      <w:bookmarkStart w:id="332" w:name="_Toc151193922"/>
      <w:bookmarkStart w:id="333" w:name="_Toc151193632"/>
      <w:bookmarkStart w:id="334" w:name="_Toc195842899"/>
      <w:bookmarkStart w:id="335" w:name="_Toc305158802"/>
      <w:bookmarkStart w:id="336" w:name="_Toc520356159"/>
      <w:bookmarkStart w:id="337" w:name="_Toc264969224"/>
      <w:bookmarkStart w:id="338" w:name="_Toc151193704"/>
      <w:bookmarkStart w:id="339" w:name="_Toc226309778"/>
      <w:bookmarkStart w:id="340" w:name="_Toc151193776"/>
      <w:bookmarkStart w:id="341" w:name="_Toc265228372"/>
      <w:bookmarkStart w:id="342" w:name="_Toc150774634"/>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43804B0D">
      <w:pPr>
        <w:tabs>
          <w:tab w:val="left" w:pos="1080"/>
          <w:tab w:val="left" w:pos="2014"/>
        </w:tabs>
        <w:spacing w:line="360" w:lineRule="auto"/>
        <w:ind w:left="357" w:firstLine="240"/>
        <w:rPr>
          <w:sz w:val="24"/>
        </w:rPr>
      </w:pPr>
      <w:r>
        <w:rPr>
          <w:rFonts w:hint="eastAsia"/>
          <w:sz w:val="24"/>
        </w:rPr>
        <w:t>13.2</w:t>
      </w:r>
      <w:r>
        <w:rPr>
          <w:sz w:val="24"/>
        </w:rPr>
        <w:t>竞争性磋商文件要求盖章的内容，</w:t>
      </w:r>
      <w:r>
        <w:rPr>
          <w:rFonts w:hint="eastAsia"/>
          <w:sz w:val="24"/>
        </w:rPr>
        <w:t>一般</w:t>
      </w:r>
      <w:r>
        <w:rPr>
          <w:sz w:val="24"/>
        </w:rPr>
        <w:t>通过投标文件编制工具加盖电子签章。</w:t>
      </w:r>
    </w:p>
    <w:p w14:paraId="641C5329">
      <w:pPr>
        <w:tabs>
          <w:tab w:val="left" w:pos="900"/>
          <w:tab w:val="left" w:pos="1080"/>
        </w:tabs>
        <w:spacing w:line="360" w:lineRule="auto"/>
        <w:ind w:left="357"/>
        <w:rPr>
          <w:rFonts w:ascii="宋体" w:hAnsi="宋体" w:cs="宋体"/>
          <w:color w:val="000000"/>
        </w:rPr>
      </w:pPr>
    </w:p>
    <w:p w14:paraId="7E89FA3A">
      <w:pPr>
        <w:pStyle w:val="188"/>
        <w:spacing w:before="0" w:line="360" w:lineRule="auto"/>
        <w:rPr>
          <w:rFonts w:ascii="宋体" w:hAnsi="宋体" w:eastAsia="宋体" w:cs="宋体"/>
          <w:color w:val="000000"/>
          <w:sz w:val="28"/>
        </w:rPr>
      </w:pPr>
      <w:r>
        <w:rPr>
          <w:rFonts w:hint="eastAsia" w:ascii="宋体" w:hAnsi="宋体" w:eastAsia="宋体" w:cs="宋体"/>
          <w:color w:val="000000"/>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160C7920">
      <w:pPr>
        <w:numPr>
          <w:ilvl w:val="0"/>
          <w:numId w:val="9"/>
        </w:numPr>
        <w:tabs>
          <w:tab w:val="left" w:pos="360"/>
        </w:tabs>
        <w:spacing w:line="360" w:lineRule="auto"/>
        <w:ind w:left="357" w:hanging="357"/>
        <w:outlineLvl w:val="1"/>
        <w:rPr>
          <w:rFonts w:ascii="宋体" w:hAnsi="宋体" w:cs="宋体"/>
          <w:color w:val="000000"/>
          <w:sz w:val="24"/>
        </w:rPr>
      </w:pPr>
      <w:bookmarkStart w:id="343" w:name="_Toc151193777"/>
      <w:bookmarkStart w:id="344" w:name="_Toc150509286"/>
      <w:bookmarkStart w:id="345" w:name="_Toc151193849"/>
      <w:bookmarkStart w:id="346" w:name="_Toc150774740"/>
      <w:bookmarkStart w:id="347" w:name="_Toc226337231"/>
      <w:bookmarkStart w:id="348" w:name="_Toc151190162"/>
      <w:bookmarkStart w:id="349" w:name="_Toc151193633"/>
      <w:bookmarkStart w:id="350" w:name="_Toc150480773"/>
      <w:bookmarkStart w:id="351" w:name="_Toc265228373"/>
      <w:bookmarkStart w:id="352" w:name="_Toc142311037"/>
      <w:bookmarkStart w:id="353" w:name="_Toc149720828"/>
      <w:bookmarkStart w:id="354" w:name="_Toc151193923"/>
      <w:bookmarkStart w:id="355" w:name="_Toc127151535"/>
      <w:bookmarkStart w:id="356" w:name="_Toc127151736"/>
      <w:bookmarkStart w:id="357" w:name="_Toc305158877"/>
      <w:bookmarkStart w:id="358" w:name="_Toc150774635"/>
      <w:bookmarkStart w:id="359" w:name="_Toc151193705"/>
      <w:bookmarkStart w:id="360" w:name="_Toc164229230"/>
      <w:bookmarkStart w:id="361" w:name="_Toc264969225"/>
      <w:bookmarkStart w:id="362" w:name="_Toc164351629"/>
      <w:bookmarkStart w:id="363" w:name="_Toc164608804"/>
      <w:bookmarkStart w:id="364" w:name="_Toc226309779"/>
      <w:bookmarkStart w:id="365" w:name="_Toc127161449"/>
      <w:bookmarkStart w:id="366" w:name="_Toc164608649"/>
      <w:bookmarkStart w:id="367" w:name="_Toc164229376"/>
      <w:bookmarkStart w:id="368" w:name="_Toc305158803"/>
      <w:bookmarkStart w:id="369" w:name="_Toc226965808"/>
      <w:bookmarkStart w:id="370" w:name="_Toc520356160"/>
      <w:bookmarkStart w:id="371" w:name="_Toc226965725"/>
      <w:bookmarkStart w:id="372" w:name="_Toc195842900"/>
      <w:r>
        <w:rPr>
          <w:rFonts w:hint="eastAsia" w:ascii="宋体" w:hAnsi="宋体" w:cs="宋体"/>
          <w:color w:val="000000"/>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color w:val="000000"/>
          <w:sz w:val="24"/>
        </w:rPr>
        <w:t>提交</w:t>
      </w:r>
    </w:p>
    <w:p w14:paraId="6BCAA853">
      <w:pPr>
        <w:numPr>
          <w:ilvl w:val="1"/>
          <w:numId w:val="9"/>
        </w:numPr>
        <w:tabs>
          <w:tab w:val="left" w:pos="1080"/>
          <w:tab w:val="left" w:pos="2014"/>
        </w:tabs>
        <w:spacing w:line="360" w:lineRule="auto"/>
        <w:ind w:left="1077" w:hanging="720"/>
        <w:rPr>
          <w:sz w:val="24"/>
        </w:rPr>
      </w:pPr>
      <w:r>
        <w:rPr>
          <w:rFonts w:hint="eastAsia"/>
          <w:sz w:val="24"/>
        </w:rPr>
        <w:t>本项目使用政府采购一体化平台“苏采云”。投标人根据磋商文件及政府采购一体化平台“苏采云”供应商操作手册要求编制、生成并提交电子响应文件</w:t>
      </w:r>
      <w:r>
        <w:rPr>
          <w:sz w:val="24"/>
        </w:rPr>
        <w:t>。</w:t>
      </w:r>
    </w:p>
    <w:p w14:paraId="1C83DE08">
      <w:pPr>
        <w:numPr>
          <w:ilvl w:val="1"/>
          <w:numId w:val="9"/>
        </w:numPr>
        <w:tabs>
          <w:tab w:val="left" w:pos="1080"/>
          <w:tab w:val="left" w:pos="2014"/>
        </w:tabs>
        <w:spacing w:line="360" w:lineRule="auto"/>
        <w:ind w:left="1077" w:hanging="720"/>
        <w:rPr>
          <w:sz w:val="24"/>
        </w:rPr>
      </w:pPr>
      <w:r>
        <w:rPr>
          <w:sz w:val="24"/>
        </w:rPr>
        <w:t>采购人及采购代理机构拒绝接受通过</w:t>
      </w:r>
      <w:r>
        <w:rPr>
          <w:rFonts w:hint="eastAsia" w:ascii="宋体" w:hAnsi="宋体" w:cs="宋体"/>
          <w:sz w:val="24"/>
        </w:rPr>
        <w:t>政府采购一体化平台“苏采云”</w:t>
      </w:r>
      <w:r>
        <w:rPr>
          <w:sz w:val="24"/>
        </w:rPr>
        <w:t>以外任何形式提交的响应文件，磋商保证金除外。</w:t>
      </w:r>
    </w:p>
    <w:p w14:paraId="5D1F978A">
      <w:pPr>
        <w:numPr>
          <w:ilvl w:val="0"/>
          <w:numId w:val="9"/>
        </w:numPr>
        <w:tabs>
          <w:tab w:val="left" w:pos="360"/>
        </w:tabs>
        <w:spacing w:line="360" w:lineRule="auto"/>
        <w:ind w:left="357" w:hanging="357"/>
        <w:outlineLvl w:val="1"/>
        <w:rPr>
          <w:sz w:val="24"/>
        </w:rPr>
      </w:pPr>
      <w:bookmarkStart w:id="373" w:name="_Toc149720829"/>
      <w:bookmarkStart w:id="374" w:name="_Toc520356161"/>
      <w:bookmarkStart w:id="375" w:name="_Toc264969226"/>
      <w:bookmarkStart w:id="376" w:name="_Toc164229231"/>
      <w:bookmarkStart w:id="377" w:name="_Toc226965726"/>
      <w:bookmarkStart w:id="378" w:name="_Toc226337232"/>
      <w:bookmarkStart w:id="379" w:name="_Toc164351630"/>
      <w:bookmarkStart w:id="380" w:name="_Toc226965809"/>
      <w:bookmarkStart w:id="381" w:name="_Toc265228374"/>
      <w:bookmarkStart w:id="382" w:name="_Toc127151737"/>
      <w:bookmarkStart w:id="383" w:name="_Toc305158804"/>
      <w:bookmarkStart w:id="384" w:name="_Toc195842901"/>
      <w:bookmarkStart w:id="385" w:name="_Toc164229377"/>
      <w:bookmarkStart w:id="386" w:name="_Toc226309780"/>
      <w:bookmarkStart w:id="387" w:name="_Toc127161450"/>
      <w:bookmarkStart w:id="388" w:name="_Toc164608805"/>
      <w:bookmarkStart w:id="389" w:name="_Toc151193706"/>
      <w:bookmarkStart w:id="390" w:name="_Toc150774636"/>
      <w:bookmarkStart w:id="391" w:name="_Toc151193778"/>
      <w:bookmarkStart w:id="392" w:name="_Toc142311038"/>
      <w:bookmarkStart w:id="393" w:name="_Toc151193850"/>
      <w:bookmarkStart w:id="394" w:name="_Toc127151536"/>
      <w:bookmarkStart w:id="395" w:name="_Toc150480774"/>
      <w:bookmarkStart w:id="396" w:name="_Toc150509287"/>
      <w:bookmarkStart w:id="397" w:name="_Toc151193634"/>
      <w:bookmarkStart w:id="398" w:name="_Toc151193924"/>
      <w:bookmarkStart w:id="399" w:name="_Toc150774741"/>
      <w:bookmarkStart w:id="400" w:name="_Toc305158878"/>
      <w:bookmarkStart w:id="401" w:name="_Toc151190163"/>
      <w:bookmarkStart w:id="402" w:name="_Toc164608650"/>
      <w:r>
        <w:rPr>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时间</w:t>
      </w:r>
    </w:p>
    <w:p w14:paraId="17EBCCBA">
      <w:pPr>
        <w:numPr>
          <w:ilvl w:val="1"/>
          <w:numId w:val="9"/>
        </w:numPr>
        <w:tabs>
          <w:tab w:val="left" w:pos="1080"/>
          <w:tab w:val="left" w:pos="2014"/>
        </w:tabs>
        <w:spacing w:line="360" w:lineRule="auto"/>
        <w:ind w:left="1077" w:hanging="720"/>
        <w:rPr>
          <w:sz w:val="24"/>
        </w:rPr>
      </w:pPr>
      <w:r>
        <w:rPr>
          <w:sz w:val="24"/>
        </w:rPr>
        <w:t>供应商应在竞争性磋商文件要求提交响应文件截止时间前，将电子响应文件提交至</w:t>
      </w:r>
      <w:r>
        <w:rPr>
          <w:rFonts w:hint="eastAsia" w:ascii="宋体" w:hAnsi="宋体" w:cs="宋体"/>
          <w:sz w:val="24"/>
        </w:rPr>
        <w:t>政府采购一体化平台“苏采云”</w:t>
      </w:r>
      <w:r>
        <w:rPr>
          <w:sz w:val="24"/>
        </w:rPr>
        <w:t>。</w:t>
      </w:r>
    </w:p>
    <w:p w14:paraId="0FB14ED2">
      <w:pPr>
        <w:numPr>
          <w:ilvl w:val="0"/>
          <w:numId w:val="9"/>
        </w:numPr>
        <w:tabs>
          <w:tab w:val="left" w:pos="360"/>
        </w:tabs>
        <w:spacing w:line="360" w:lineRule="auto"/>
        <w:ind w:left="357" w:hanging="357"/>
        <w:outlineLvl w:val="1"/>
        <w:rPr>
          <w:sz w:val="24"/>
        </w:rPr>
      </w:pPr>
      <w:bookmarkStart w:id="403" w:name="_Toc150774742"/>
      <w:bookmarkStart w:id="404" w:name="_Toc164608806"/>
      <w:bookmarkStart w:id="405" w:name="_Toc164229232"/>
      <w:bookmarkStart w:id="406" w:name="_Toc151193707"/>
      <w:bookmarkStart w:id="407" w:name="_Toc226309781"/>
      <w:bookmarkStart w:id="408" w:name="_Toc265228375"/>
      <w:bookmarkStart w:id="409" w:name="_Toc226965727"/>
      <w:bookmarkStart w:id="410" w:name="_Toc151193925"/>
      <w:bookmarkStart w:id="411" w:name="_Toc520356162"/>
      <w:bookmarkStart w:id="412" w:name="_Toc226337233"/>
      <w:bookmarkStart w:id="413" w:name="_Toc226965810"/>
      <w:bookmarkStart w:id="414" w:name="_Toc149720830"/>
      <w:bookmarkStart w:id="415" w:name="_Toc150509288"/>
      <w:bookmarkStart w:id="416" w:name="_Toc127161451"/>
      <w:bookmarkStart w:id="417" w:name="_Toc164608651"/>
      <w:bookmarkStart w:id="418" w:name="_Toc151193635"/>
      <w:bookmarkStart w:id="419" w:name="_Toc305158805"/>
      <w:bookmarkStart w:id="420" w:name="_Toc195842902"/>
      <w:bookmarkStart w:id="421" w:name="_Toc305158879"/>
      <w:bookmarkStart w:id="422" w:name="_Toc127151738"/>
      <w:bookmarkStart w:id="423" w:name="_Toc127151537"/>
      <w:bookmarkStart w:id="424" w:name="_Toc164351631"/>
      <w:bookmarkStart w:id="425" w:name="_Toc150774637"/>
      <w:bookmarkStart w:id="426" w:name="_Toc151193851"/>
      <w:bookmarkStart w:id="427" w:name="_Toc164229378"/>
      <w:bookmarkStart w:id="428" w:name="_Toc150480775"/>
      <w:bookmarkStart w:id="429" w:name="_Toc151193779"/>
      <w:bookmarkStart w:id="430" w:name="_Toc264969227"/>
      <w:bookmarkStart w:id="431" w:name="_Toc142311039"/>
      <w:bookmarkStart w:id="432" w:name="_Toc151190164"/>
      <w:r>
        <w:rPr>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798842C0">
      <w:pPr>
        <w:numPr>
          <w:ilvl w:val="1"/>
          <w:numId w:val="9"/>
        </w:numPr>
        <w:tabs>
          <w:tab w:val="left" w:pos="1080"/>
          <w:tab w:val="left" w:pos="2014"/>
        </w:tabs>
        <w:spacing w:line="360" w:lineRule="auto"/>
        <w:ind w:left="1077" w:hanging="720"/>
        <w:rPr>
          <w:sz w:val="24"/>
        </w:rPr>
      </w:pPr>
      <w:r>
        <w:rPr>
          <w:sz w:val="24"/>
        </w:rPr>
        <w:t>提交响应文件截止时间前，供应商可以通过</w:t>
      </w:r>
      <w:r>
        <w:rPr>
          <w:rFonts w:hint="eastAsia" w:ascii="宋体" w:hAnsi="宋体" w:cs="宋体"/>
          <w:sz w:val="24"/>
        </w:rPr>
        <w:t>政府采购一体化平台“苏采云”</w:t>
      </w:r>
      <w:r>
        <w:rPr>
          <w:sz w:val="24"/>
        </w:rPr>
        <w:t>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w:t>
      </w:r>
      <w:r>
        <w:rPr>
          <w:rFonts w:hint="eastAsia" w:ascii="宋体" w:hAnsi="宋体" w:cs="宋体"/>
          <w:sz w:val="24"/>
        </w:rPr>
        <w:t>政府采购一体化平台“苏采云”</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14:paraId="661DAD29">
      <w:pPr>
        <w:numPr>
          <w:ilvl w:val="1"/>
          <w:numId w:val="9"/>
        </w:numPr>
        <w:tabs>
          <w:tab w:val="left" w:pos="1080"/>
          <w:tab w:val="left" w:pos="2014"/>
        </w:tabs>
        <w:spacing w:line="360" w:lineRule="auto"/>
        <w:ind w:left="1077" w:hanging="720"/>
        <w:rPr>
          <w:sz w:val="24"/>
        </w:rPr>
      </w:pPr>
      <w:r>
        <w:rPr>
          <w:sz w:val="24"/>
        </w:rPr>
        <w:t>供应商对响应文件的补充、修改的内容应当按照竞争性磋商文件要求签署、盖章，作为响应文件的组成部分。补充、修改的内容与响应文件不一致的，以补充、修改的内容为准。</w:t>
      </w:r>
    </w:p>
    <w:p w14:paraId="2163D153">
      <w:pPr>
        <w:tabs>
          <w:tab w:val="left" w:pos="900"/>
          <w:tab w:val="left" w:pos="1080"/>
          <w:tab w:val="left" w:pos="1589"/>
        </w:tabs>
        <w:spacing w:line="360" w:lineRule="auto"/>
        <w:ind w:left="357"/>
        <w:rPr>
          <w:rFonts w:ascii="宋体" w:hAnsi="宋体" w:cs="宋体"/>
          <w:color w:val="000000"/>
          <w:sz w:val="24"/>
        </w:rPr>
      </w:pPr>
    </w:p>
    <w:p w14:paraId="3AAE0798">
      <w:pPr>
        <w:pStyle w:val="188"/>
        <w:spacing w:before="0" w:line="360" w:lineRule="auto"/>
        <w:rPr>
          <w:rFonts w:ascii="宋体" w:hAnsi="宋体" w:eastAsia="宋体" w:cs="宋体"/>
          <w:color w:val="000000"/>
          <w:sz w:val="28"/>
        </w:rPr>
      </w:pPr>
      <w:bookmarkStart w:id="433" w:name="_Toc226309782"/>
      <w:bookmarkStart w:id="434" w:name="_Toc150509289"/>
      <w:bookmarkStart w:id="435" w:name="_Toc305158806"/>
      <w:bookmarkStart w:id="436" w:name="_Toc151193708"/>
      <w:bookmarkStart w:id="437" w:name="_Toc127151538"/>
      <w:bookmarkStart w:id="438" w:name="_Toc151193926"/>
      <w:bookmarkStart w:id="439" w:name="_Toc226965811"/>
      <w:bookmarkStart w:id="440" w:name="_Toc195842903"/>
      <w:bookmarkStart w:id="441" w:name="_Toc150774743"/>
      <w:bookmarkStart w:id="442" w:name="_Toc142311040"/>
      <w:bookmarkStart w:id="443" w:name="_Toc226965728"/>
      <w:bookmarkStart w:id="444" w:name="_Toc520356163"/>
      <w:bookmarkStart w:id="445" w:name="_Toc151190165"/>
      <w:bookmarkStart w:id="446" w:name="_Toc264969228"/>
      <w:bookmarkStart w:id="447" w:name="_Toc151193852"/>
      <w:bookmarkStart w:id="448" w:name="_Toc150774638"/>
      <w:bookmarkStart w:id="449" w:name="_Toc150480776"/>
      <w:bookmarkStart w:id="450" w:name="_Toc226337234"/>
      <w:bookmarkStart w:id="451" w:name="_Toc305158880"/>
      <w:bookmarkStart w:id="452" w:name="_Toc265228376"/>
      <w:bookmarkStart w:id="453" w:name="_Toc151193780"/>
      <w:bookmarkStart w:id="454" w:name="_Toc151193636"/>
      <w:r>
        <w:rPr>
          <w:rFonts w:hint="eastAsia" w:ascii="宋体" w:hAnsi="宋体" w:eastAsia="宋体" w:cs="宋体"/>
          <w:color w:val="000000"/>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color w:val="000000"/>
          <w:sz w:val="28"/>
        </w:rPr>
        <w:t>评审</w:t>
      </w:r>
    </w:p>
    <w:p w14:paraId="1FCE2847">
      <w:pPr>
        <w:numPr>
          <w:ilvl w:val="0"/>
          <w:numId w:val="9"/>
        </w:numPr>
        <w:tabs>
          <w:tab w:val="left" w:pos="360"/>
        </w:tabs>
        <w:spacing w:line="360" w:lineRule="auto"/>
        <w:ind w:left="357" w:hanging="357"/>
        <w:outlineLvl w:val="1"/>
        <w:rPr>
          <w:sz w:val="24"/>
        </w:rPr>
      </w:pPr>
      <w:bookmarkStart w:id="455" w:name="_Toc520356169"/>
      <w:r>
        <w:rPr>
          <w:sz w:val="24"/>
        </w:rPr>
        <w:t>响应文件的</w:t>
      </w:r>
      <w:r>
        <w:rPr>
          <w:rFonts w:hint="eastAsia"/>
          <w:sz w:val="24"/>
        </w:rPr>
        <w:t>解密与</w:t>
      </w:r>
      <w:r>
        <w:rPr>
          <w:sz w:val="24"/>
        </w:rPr>
        <w:t>开启</w:t>
      </w:r>
    </w:p>
    <w:p w14:paraId="69EE364B">
      <w:pPr>
        <w:numPr>
          <w:ilvl w:val="1"/>
          <w:numId w:val="9"/>
        </w:numPr>
        <w:tabs>
          <w:tab w:val="left" w:pos="1080"/>
          <w:tab w:val="left" w:pos="2014"/>
        </w:tabs>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3A027E86">
      <w:pPr>
        <w:numPr>
          <w:ilvl w:val="1"/>
          <w:numId w:val="9"/>
        </w:numPr>
        <w:tabs>
          <w:tab w:val="left" w:pos="1080"/>
          <w:tab w:val="left" w:pos="2014"/>
        </w:tabs>
        <w:spacing w:line="360" w:lineRule="auto"/>
        <w:ind w:left="1077" w:hanging="720"/>
        <w:rPr>
          <w:sz w:val="24"/>
        </w:rPr>
      </w:pPr>
      <w:r>
        <w:rPr>
          <w:sz w:val="24"/>
        </w:rPr>
        <w:t>本项目</w:t>
      </w:r>
      <w:r>
        <w:rPr>
          <w:rFonts w:ascii="宋体" w:hAnsi="宋体"/>
          <w:sz w:val="24"/>
        </w:rPr>
        <w:t>采用不见面招</w:t>
      </w:r>
      <w:r>
        <w:rPr>
          <w:rFonts w:hint="eastAsia" w:ascii="宋体" w:hAnsi="宋体"/>
          <w:sz w:val="24"/>
        </w:rPr>
        <w:t>交易</w:t>
      </w:r>
      <w:r>
        <w:rPr>
          <w:rFonts w:ascii="宋体" w:hAnsi="宋体"/>
          <w:sz w:val="24"/>
        </w:rPr>
        <w:t>模式</w:t>
      </w:r>
      <w:r>
        <w:rPr>
          <w:rFonts w:hint="eastAsia" w:ascii="宋体" w:hAnsi="宋体"/>
          <w:sz w:val="24"/>
        </w:rPr>
        <w:t>，</w:t>
      </w:r>
      <w:r>
        <w:rPr>
          <w:sz w:val="24"/>
        </w:rPr>
        <w:t>使用</w:t>
      </w:r>
      <w:r>
        <w:rPr>
          <w:rFonts w:hint="eastAsia" w:ascii="宋体" w:hAnsi="宋体" w:cs="宋体"/>
          <w:sz w:val="24"/>
        </w:rPr>
        <w:t>政府采购一体化平台“苏采云”</w:t>
      </w:r>
      <w:r>
        <w:rPr>
          <w:rFonts w:hint="eastAsia"/>
          <w:sz w:val="24"/>
        </w:rPr>
        <w:t>在线进行</w:t>
      </w:r>
      <w:r>
        <w:rPr>
          <w:sz w:val="24"/>
        </w:rPr>
        <w:t>解密。供应商应在规定的时间内对</w:t>
      </w:r>
      <w:r>
        <w:rPr>
          <w:rFonts w:hint="eastAsia"/>
          <w:sz w:val="24"/>
        </w:rPr>
        <w:t>响应</w:t>
      </w:r>
      <w:r>
        <w:rPr>
          <w:sz w:val="24"/>
        </w:rPr>
        <w:t>文件进行解密，因非系统原因导致的解密失败，视为</w:t>
      </w:r>
      <w:r>
        <w:rPr>
          <w:b/>
          <w:sz w:val="24"/>
        </w:rPr>
        <w:t>响应无效</w:t>
      </w:r>
      <w:r>
        <w:rPr>
          <w:sz w:val="24"/>
        </w:rPr>
        <w:t>。</w:t>
      </w:r>
    </w:p>
    <w:p w14:paraId="41E54EF5">
      <w:pPr>
        <w:numPr>
          <w:ilvl w:val="1"/>
          <w:numId w:val="9"/>
        </w:numPr>
        <w:tabs>
          <w:tab w:val="left" w:pos="1080"/>
          <w:tab w:val="left" w:pos="2014"/>
        </w:tabs>
        <w:spacing w:line="360" w:lineRule="auto"/>
        <w:ind w:left="1077" w:hanging="720"/>
        <w:rPr>
          <w:sz w:val="24"/>
        </w:rPr>
      </w:pPr>
      <w:r>
        <w:rPr>
          <w:sz w:val="24"/>
        </w:rPr>
        <w:t>供应商不足3家的，不予解密。</w:t>
      </w:r>
    </w:p>
    <w:p w14:paraId="130372C2">
      <w:pPr>
        <w:numPr>
          <w:ilvl w:val="1"/>
          <w:numId w:val="9"/>
        </w:numPr>
        <w:tabs>
          <w:tab w:val="left" w:pos="1080"/>
          <w:tab w:val="left" w:pos="2014"/>
        </w:tabs>
        <w:spacing w:line="360" w:lineRule="auto"/>
        <w:ind w:left="1077" w:hanging="720"/>
        <w:rPr>
          <w:sz w:val="24"/>
        </w:rPr>
      </w:pPr>
      <w:bookmarkStart w:id="456" w:name="_Toc520356165"/>
      <w:r>
        <w:rPr>
          <w:sz w:val="24"/>
        </w:rPr>
        <w:t>本项目不公开报价。</w:t>
      </w:r>
    </w:p>
    <w:p w14:paraId="7176791D">
      <w:pPr>
        <w:numPr>
          <w:ilvl w:val="1"/>
          <w:numId w:val="9"/>
        </w:numPr>
        <w:tabs>
          <w:tab w:val="left" w:pos="1080"/>
          <w:tab w:val="left" w:pos="2014"/>
        </w:tabs>
        <w:spacing w:line="360" w:lineRule="auto"/>
        <w:ind w:left="1077" w:hanging="720"/>
        <w:rPr>
          <w:sz w:val="24"/>
        </w:rPr>
      </w:pPr>
      <w:r>
        <w:rPr>
          <w:sz w:val="24"/>
        </w:rPr>
        <w:t>供应商须在开标前使用“验证CA”功能验证本地计算机的控件环境是否正常，并且在</w:t>
      </w:r>
      <w:r>
        <w:rPr>
          <w:rFonts w:hint="eastAsia"/>
          <w:sz w:val="24"/>
        </w:rPr>
        <w:t>解密、评审</w:t>
      </w:r>
      <w:r>
        <w:rPr>
          <w:sz w:val="24"/>
        </w:rPr>
        <w:t>过程中不可随意更换</w:t>
      </w:r>
      <w:r>
        <w:rPr>
          <w:rFonts w:hint="eastAsia"/>
          <w:sz w:val="24"/>
        </w:rPr>
        <w:t>计算机</w:t>
      </w:r>
      <w:r>
        <w:rPr>
          <w:sz w:val="24"/>
        </w:rPr>
        <w:t>，必须使用验证成功的计算机进行操作，否则造成相应后果由供应商自行承担。本地计算机</w:t>
      </w:r>
      <w:r>
        <w:rPr>
          <w:rFonts w:hint="eastAsia"/>
          <w:sz w:val="24"/>
        </w:rPr>
        <w:t>要求安装摄像头、麦克风和音箱，保持网络通畅。</w:t>
      </w:r>
    </w:p>
    <w:p w14:paraId="3C28AB24">
      <w:pPr>
        <w:numPr>
          <w:ilvl w:val="1"/>
          <w:numId w:val="9"/>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解密、评审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值守，及时对于系统或者磋商小组发出的指令和要求进行响应操作。如果因为无人值守造成不能及时回应系统或者磋商小组指令和要求从而导致影响开标、评审结果的，责任由供应商承担</w:t>
      </w:r>
      <w:r>
        <w:rPr>
          <w:sz w:val="24"/>
        </w:rPr>
        <w:t>。</w:t>
      </w:r>
    </w:p>
    <w:p w14:paraId="1CAEA4B0">
      <w:pPr>
        <w:numPr>
          <w:ilvl w:val="1"/>
          <w:numId w:val="9"/>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ascii="宋体" w:hAnsi="宋体" w:cs="宋体"/>
          <w:sz w:val="24"/>
        </w:rPr>
        <w:t>“</w:t>
      </w:r>
      <w:r>
        <w:rPr>
          <w:rFonts w:hint="eastAsia" w:ascii="宋体" w:hAnsi="宋体" w:cs="宋体"/>
          <w:sz w:val="24"/>
          <w:lang w:bidi="ar"/>
        </w:rPr>
        <w:t>政府采购一体化平台“苏采云”</w:t>
      </w:r>
      <w:r>
        <w:rPr>
          <w:rFonts w:hint="eastAsia" w:ascii="宋体" w:hAnsi="宋体" w:cs="宋体"/>
          <w:sz w:val="24"/>
        </w:rPr>
        <w:t>”</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rPr>
        <w:t xml:space="preserve"> 1)</w:t>
      </w:r>
      <w:r>
        <w:rPr>
          <w:sz w:val="24"/>
        </w:rPr>
        <w:t>平台</w:t>
      </w:r>
      <w:r>
        <w:rPr>
          <w:rFonts w:hint="eastAsia"/>
          <w:sz w:val="24"/>
        </w:rPr>
        <w:t>系统</w:t>
      </w:r>
      <w:r>
        <w:rPr>
          <w:sz w:val="24"/>
        </w:rPr>
        <w:t>发生故障而无法登录访问的；</w:t>
      </w:r>
    </w:p>
    <w:p w14:paraId="5FF15F2B">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7C6DD46A">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7D295815">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7E3CE154">
      <w:pPr>
        <w:tabs>
          <w:tab w:val="left" w:pos="1080"/>
          <w:tab w:val="left" w:pos="1589"/>
          <w:tab w:val="left" w:pos="2014"/>
        </w:tabs>
        <w:spacing w:line="360" w:lineRule="auto"/>
        <w:ind w:left="357" w:firstLine="84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37112F92">
      <w:pPr>
        <w:tabs>
          <w:tab w:val="left" w:pos="993"/>
          <w:tab w:val="left" w:pos="1589"/>
          <w:tab w:val="left" w:pos="2014"/>
        </w:tabs>
        <w:spacing w:line="360" w:lineRule="auto"/>
        <w:ind w:firstLine="480"/>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bookmarkEnd w:id="456"/>
    <w:p w14:paraId="3E59C8E6">
      <w:pPr>
        <w:numPr>
          <w:ilvl w:val="0"/>
          <w:numId w:val="9"/>
        </w:numPr>
        <w:tabs>
          <w:tab w:val="left" w:pos="360"/>
        </w:tabs>
        <w:spacing w:line="360" w:lineRule="auto"/>
        <w:ind w:left="357" w:hanging="357"/>
        <w:outlineLvl w:val="1"/>
        <w:rPr>
          <w:sz w:val="24"/>
        </w:rPr>
      </w:pPr>
      <w:r>
        <w:rPr>
          <w:sz w:val="24"/>
        </w:rPr>
        <w:t>磋商小组</w:t>
      </w:r>
    </w:p>
    <w:p w14:paraId="1EB79BB1">
      <w:pPr>
        <w:numPr>
          <w:ilvl w:val="1"/>
          <w:numId w:val="9"/>
        </w:numPr>
        <w:tabs>
          <w:tab w:val="left" w:pos="1080"/>
          <w:tab w:val="left" w:pos="2014"/>
        </w:tabs>
        <w:spacing w:line="360" w:lineRule="auto"/>
        <w:ind w:left="1077" w:hanging="720"/>
        <w:rPr>
          <w:sz w:val="24"/>
        </w:rPr>
      </w:pPr>
      <w:r>
        <w:rPr>
          <w:sz w:val="24"/>
        </w:rPr>
        <w:t>磋商小组根据政府采购有关规定和本次采购项目的特点进行组建，并负责具体评审事务，独立履行职责。</w:t>
      </w:r>
      <w:bookmarkStart w:id="457" w:name="_Toc520356166"/>
    </w:p>
    <w:p w14:paraId="783DA15C">
      <w:pPr>
        <w:numPr>
          <w:ilvl w:val="1"/>
          <w:numId w:val="9"/>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457"/>
    </w:p>
    <w:p w14:paraId="524280E2">
      <w:pPr>
        <w:numPr>
          <w:ilvl w:val="0"/>
          <w:numId w:val="9"/>
        </w:numPr>
        <w:tabs>
          <w:tab w:val="left" w:pos="360"/>
        </w:tabs>
        <w:spacing w:line="360" w:lineRule="auto"/>
        <w:outlineLvl w:val="1"/>
        <w:rPr>
          <w:sz w:val="24"/>
        </w:rPr>
      </w:pPr>
      <w:r>
        <w:rPr>
          <w:sz w:val="24"/>
        </w:rPr>
        <w:t>评审方法和评审标准</w:t>
      </w:r>
    </w:p>
    <w:p w14:paraId="10BF82CC">
      <w:pPr>
        <w:numPr>
          <w:ilvl w:val="1"/>
          <w:numId w:val="9"/>
        </w:numPr>
        <w:tabs>
          <w:tab w:val="left" w:pos="1080"/>
          <w:tab w:val="left" w:pos="2014"/>
        </w:tabs>
        <w:spacing w:line="360" w:lineRule="auto"/>
        <w:ind w:left="1077" w:hanging="720"/>
        <w:rPr>
          <w:sz w:val="24"/>
        </w:rPr>
      </w:pPr>
      <w:r>
        <w:rPr>
          <w:sz w:val="24"/>
        </w:rPr>
        <w:t>见第三章《评审方法和评审标准》。</w:t>
      </w:r>
    </w:p>
    <w:p w14:paraId="1F542E89">
      <w:pPr>
        <w:tabs>
          <w:tab w:val="left" w:pos="360"/>
          <w:tab w:val="left" w:pos="1080"/>
        </w:tabs>
        <w:spacing w:line="360" w:lineRule="auto"/>
        <w:ind w:left="1080"/>
        <w:rPr>
          <w:rFonts w:ascii="宋体" w:hAnsi="宋体" w:cs="宋体"/>
          <w:color w:val="000000"/>
          <w:sz w:val="24"/>
        </w:rPr>
      </w:pPr>
    </w:p>
    <w:p w14:paraId="455E2880">
      <w:pPr>
        <w:pStyle w:val="188"/>
        <w:spacing w:before="0" w:line="360" w:lineRule="auto"/>
        <w:rPr>
          <w:rFonts w:ascii="宋体" w:hAnsi="宋体" w:eastAsia="宋体" w:cs="宋体"/>
          <w:color w:val="000000"/>
          <w:sz w:val="28"/>
        </w:rPr>
      </w:pPr>
      <w:bookmarkStart w:id="458" w:name="_Toc195842910"/>
      <w:bookmarkStart w:id="459" w:name="_Toc226337241"/>
      <w:bookmarkStart w:id="460" w:name="_Toc151193859"/>
      <w:bookmarkStart w:id="461" w:name="_Toc305158813"/>
      <w:bookmarkStart w:id="462" w:name="_Toc151193643"/>
      <w:bookmarkStart w:id="463" w:name="_Toc150509296"/>
      <w:bookmarkStart w:id="464" w:name="_Toc150774645"/>
      <w:bookmarkStart w:id="465" w:name="_Toc142311047"/>
      <w:bookmarkStart w:id="466" w:name="_Toc127151545"/>
      <w:bookmarkStart w:id="467" w:name="_Toc265228383"/>
      <w:bookmarkStart w:id="468" w:name="_Toc264969235"/>
      <w:bookmarkStart w:id="469" w:name="_Toc151193933"/>
      <w:bookmarkStart w:id="470" w:name="_Toc151193787"/>
      <w:bookmarkStart w:id="471" w:name="_Toc150774750"/>
      <w:bookmarkStart w:id="472" w:name="_Toc150480783"/>
      <w:bookmarkStart w:id="473" w:name="_Toc226965735"/>
      <w:bookmarkStart w:id="474" w:name="_Toc305158887"/>
      <w:bookmarkStart w:id="475" w:name="_Toc226965818"/>
      <w:bookmarkStart w:id="476" w:name="_Toc151190172"/>
      <w:bookmarkStart w:id="477" w:name="_Toc226309789"/>
      <w:bookmarkStart w:id="478" w:name="_Toc151193715"/>
      <w:r>
        <w:rPr>
          <w:rFonts w:hint="eastAsia" w:ascii="宋体" w:hAnsi="宋体" w:eastAsia="宋体" w:cs="宋体"/>
          <w:color w:val="000000"/>
          <w:sz w:val="28"/>
        </w:rPr>
        <w:t xml:space="preserve">六   </w:t>
      </w:r>
      <w:bookmarkEnd w:id="455"/>
      <w:r>
        <w:rPr>
          <w:rFonts w:hint="eastAsia" w:ascii="宋体" w:hAnsi="宋体" w:eastAsia="宋体" w:cs="宋体"/>
          <w:color w:val="000000"/>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color w:val="000000"/>
          <w:sz w:val="28"/>
        </w:rPr>
        <w:t>成交</w:t>
      </w:r>
    </w:p>
    <w:p w14:paraId="53651155">
      <w:pPr>
        <w:numPr>
          <w:ilvl w:val="0"/>
          <w:numId w:val="9"/>
        </w:numPr>
        <w:tabs>
          <w:tab w:val="left" w:pos="360"/>
        </w:tabs>
        <w:spacing w:line="360" w:lineRule="auto"/>
        <w:ind w:left="357" w:hanging="357"/>
        <w:outlineLvl w:val="1"/>
        <w:rPr>
          <w:rFonts w:ascii="宋体" w:hAnsi="宋体" w:cs="宋体"/>
          <w:color w:val="000000"/>
          <w:sz w:val="24"/>
        </w:rPr>
      </w:pPr>
      <w:bookmarkStart w:id="479" w:name="_Toc150480785"/>
      <w:bookmarkStart w:id="480" w:name="_Toc195842912"/>
      <w:bookmarkStart w:id="481" w:name="_Toc151193789"/>
      <w:bookmarkStart w:id="482" w:name="_Toc150509298"/>
      <w:bookmarkStart w:id="483" w:name="_Toc150774752"/>
      <w:bookmarkStart w:id="484" w:name="_Toc127161461"/>
      <w:bookmarkStart w:id="485" w:name="_Toc149720840"/>
      <w:bookmarkStart w:id="486" w:name="_Toc264969237"/>
      <w:bookmarkStart w:id="487" w:name="_Toc150774647"/>
      <w:bookmarkStart w:id="488" w:name="_Toc265228385"/>
      <w:bookmarkStart w:id="489" w:name="_Toc226309791"/>
      <w:bookmarkStart w:id="490" w:name="_Toc305158889"/>
      <w:bookmarkStart w:id="491" w:name="_Toc226965820"/>
      <w:bookmarkStart w:id="492" w:name="_Toc164351641"/>
      <w:bookmarkStart w:id="493" w:name="_Toc151193861"/>
      <w:bookmarkStart w:id="494" w:name="_Toc142311049"/>
      <w:bookmarkStart w:id="495" w:name="_Toc226965737"/>
      <w:bookmarkStart w:id="496" w:name="_Toc164229388"/>
      <w:bookmarkStart w:id="497" w:name="_Toc151193935"/>
      <w:bookmarkStart w:id="498" w:name="_Toc151190174"/>
      <w:bookmarkStart w:id="499" w:name="_Toc164608661"/>
      <w:bookmarkStart w:id="500" w:name="_Toc164608816"/>
      <w:bookmarkStart w:id="501" w:name="_Toc164229242"/>
      <w:bookmarkStart w:id="502" w:name="_Toc151193717"/>
      <w:bookmarkStart w:id="503" w:name="_Toc151193645"/>
      <w:bookmarkStart w:id="504" w:name="_Toc127151547"/>
      <w:bookmarkStart w:id="505" w:name="_Toc226337243"/>
      <w:bookmarkStart w:id="506" w:name="_Toc127151748"/>
      <w:bookmarkStart w:id="507" w:name="_Toc305158815"/>
      <w:r>
        <w:rPr>
          <w:rFonts w:hint="eastAsia" w:ascii="宋体" w:hAnsi="宋体" w:cs="宋体"/>
          <w:color w:val="000000"/>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8C0448E">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采购人将在收到评审报告后，从评审报告提出的成交候选供应商中，按照排序由高到低的原则确定成交供应商。成交候选人并列的，由采购人依法确定。</w:t>
      </w:r>
    </w:p>
    <w:p w14:paraId="14E8948E">
      <w:pPr>
        <w:numPr>
          <w:ilvl w:val="0"/>
          <w:numId w:val="9"/>
        </w:numPr>
        <w:tabs>
          <w:tab w:val="left" w:pos="360"/>
        </w:tabs>
        <w:spacing w:line="360" w:lineRule="auto"/>
        <w:ind w:left="357" w:hanging="357"/>
        <w:outlineLvl w:val="1"/>
        <w:rPr>
          <w:rFonts w:ascii="宋体" w:hAnsi="宋体" w:cs="宋体"/>
          <w:color w:val="000000"/>
          <w:sz w:val="24"/>
        </w:rPr>
      </w:pPr>
      <w:bookmarkStart w:id="508" w:name="_Toc305158891"/>
      <w:bookmarkStart w:id="509" w:name="_Toc305158817"/>
      <w:bookmarkStart w:id="510" w:name="_Toc151190176"/>
      <w:bookmarkStart w:id="511" w:name="_Toc226309793"/>
      <w:bookmarkStart w:id="512" w:name="_Toc151193791"/>
      <w:bookmarkStart w:id="513" w:name="_Toc149720842"/>
      <w:bookmarkStart w:id="514" w:name="_Toc264969239"/>
      <w:bookmarkStart w:id="515" w:name="_Toc142311051"/>
      <w:bookmarkStart w:id="516" w:name="_Toc164351643"/>
      <w:bookmarkStart w:id="517" w:name="_Toc164229244"/>
      <w:bookmarkStart w:id="518" w:name="_Toc226965739"/>
      <w:bookmarkStart w:id="519" w:name="_Toc150480787"/>
      <w:bookmarkStart w:id="520" w:name="_Toc226337245"/>
      <w:bookmarkStart w:id="521" w:name="_Toc151193937"/>
      <w:bookmarkStart w:id="522" w:name="_Toc195842914"/>
      <w:bookmarkStart w:id="523" w:name="_Toc127161463"/>
      <w:bookmarkStart w:id="524" w:name="_Toc127151750"/>
      <w:bookmarkStart w:id="525" w:name="_Toc226965822"/>
      <w:bookmarkStart w:id="526" w:name="_Toc151193863"/>
      <w:bookmarkStart w:id="527" w:name="_Toc150509300"/>
      <w:bookmarkStart w:id="528" w:name="_Toc150774754"/>
      <w:bookmarkStart w:id="529" w:name="_Toc151193719"/>
      <w:bookmarkStart w:id="530" w:name="_Toc151193647"/>
      <w:bookmarkStart w:id="531" w:name="_Toc127151549"/>
      <w:bookmarkStart w:id="532" w:name="_Toc164608663"/>
      <w:bookmarkStart w:id="533" w:name="_Toc150774649"/>
      <w:bookmarkStart w:id="534" w:name="_Toc265228387"/>
      <w:bookmarkStart w:id="535" w:name="_Toc164608818"/>
      <w:bookmarkStart w:id="536" w:name="_Toc164229390"/>
      <w:bookmarkStart w:id="537" w:name="_Ref467307090"/>
      <w:bookmarkStart w:id="538" w:name="_Ref467306425"/>
      <w:bookmarkStart w:id="539" w:name="_Toc520356176"/>
      <w:r>
        <w:rPr>
          <w:rFonts w:hint="eastAsia" w:ascii="宋体" w:hAnsi="宋体" w:cs="宋体"/>
          <w:color w:val="000000"/>
          <w:sz w:val="24"/>
        </w:rPr>
        <w:t>成交公告与成交通知书</w:t>
      </w:r>
      <w:bookmarkEnd w:id="508"/>
      <w:bookmarkEnd w:id="509"/>
    </w:p>
    <w:p w14:paraId="30207932">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采购人或采购代理机构将在成交供应商确定后 2 个工作日内，在常州市政府采购网公告成交结果，同时向成交供应商发出成交通知书，成交公告期限为 1 个工作日。</w:t>
      </w:r>
    </w:p>
    <w:p w14:paraId="6D0E9799">
      <w:pPr>
        <w:numPr>
          <w:ilvl w:val="1"/>
          <w:numId w:val="9"/>
        </w:numPr>
        <w:tabs>
          <w:tab w:val="left" w:pos="1080"/>
          <w:tab w:val="left" w:pos="2014"/>
        </w:tabs>
        <w:spacing w:line="360" w:lineRule="auto"/>
        <w:ind w:left="1080" w:hanging="720"/>
        <w:rPr>
          <w:rFonts w:ascii="宋体" w:hAnsi="宋体" w:cs="宋体"/>
          <w:color w:val="000000"/>
          <w:sz w:val="24"/>
        </w:rPr>
      </w:pPr>
      <w:r>
        <w:rPr>
          <w:rFonts w:hint="eastAsia" w:ascii="宋体" w:hAnsi="宋体" w:cs="宋体"/>
          <w:color w:val="000000"/>
          <w:sz w:val="24"/>
        </w:rPr>
        <w:t>成交通知书是合同的组成部分，对采购人和成交供应商具有同等法律效力。成交通知书发出后，采购人改变成交结果的，或者成交供应商放弃成交项目的，将依法承担法律责任。</w:t>
      </w:r>
    </w:p>
    <w:p w14:paraId="432A017E">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终止</w:t>
      </w:r>
    </w:p>
    <w:p w14:paraId="52DD8B6A">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在采购中，出现下列情形之一的，采购人或采购代理机构将终止竞争性磋商采购活动，发布项目终止公告并说明原因，重新开展采购活动：</w:t>
      </w:r>
    </w:p>
    <w:p w14:paraId="5BCDBEDD">
      <w:pPr>
        <w:numPr>
          <w:ilvl w:val="2"/>
          <w:numId w:val="9"/>
        </w:numPr>
        <w:spacing w:line="360" w:lineRule="auto"/>
        <w:rPr>
          <w:rFonts w:ascii="宋体" w:hAnsi="宋体" w:cs="宋体"/>
          <w:color w:val="000000"/>
          <w:sz w:val="24"/>
        </w:rPr>
      </w:pPr>
      <w:r>
        <w:rPr>
          <w:rFonts w:hint="eastAsia" w:ascii="宋体" w:hAnsi="宋体" w:cs="宋体"/>
          <w:color w:val="000000"/>
          <w:sz w:val="24"/>
        </w:rPr>
        <w:t>因情况变化，不再符合规定的竞争性磋商采购方式适用情形的；</w:t>
      </w:r>
    </w:p>
    <w:p w14:paraId="1924108C">
      <w:pPr>
        <w:numPr>
          <w:ilvl w:val="2"/>
          <w:numId w:val="9"/>
        </w:numPr>
        <w:spacing w:line="360" w:lineRule="auto"/>
        <w:rPr>
          <w:rFonts w:ascii="宋体" w:hAnsi="宋体" w:cs="宋体"/>
          <w:color w:val="000000"/>
          <w:sz w:val="24"/>
        </w:rPr>
      </w:pPr>
      <w:r>
        <w:rPr>
          <w:rFonts w:hint="eastAsia" w:ascii="宋体" w:hAnsi="宋体" w:cs="宋体"/>
          <w:color w:val="000000"/>
          <w:sz w:val="24"/>
        </w:rPr>
        <w:t>出现影响采购公正的违法、违规行为的；</w:t>
      </w:r>
    </w:p>
    <w:p w14:paraId="5F6EA4E9">
      <w:pPr>
        <w:numPr>
          <w:ilvl w:val="2"/>
          <w:numId w:val="9"/>
        </w:numPr>
        <w:spacing w:line="360" w:lineRule="auto"/>
        <w:rPr>
          <w:rFonts w:ascii="宋体" w:hAnsi="宋体" w:cs="宋体"/>
          <w:color w:val="000000"/>
          <w:sz w:val="24"/>
        </w:rPr>
      </w:pPr>
      <w:r>
        <w:rPr>
          <w:rFonts w:hint="eastAsia" w:ascii="宋体" w:hAnsi="宋体" w:cs="宋体"/>
          <w:color w:val="000000"/>
          <w:sz w:val="24"/>
          <w:szCs w:val="20"/>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556D5FE3">
      <w:pPr>
        <w:numPr>
          <w:ilvl w:val="0"/>
          <w:numId w:val="9"/>
        </w:numPr>
        <w:tabs>
          <w:tab w:val="left" w:pos="360"/>
        </w:tabs>
        <w:spacing w:line="360" w:lineRule="auto"/>
        <w:ind w:left="357" w:hanging="357"/>
        <w:outlineLvl w:val="1"/>
        <w:rPr>
          <w:rFonts w:ascii="宋体" w:hAnsi="宋体" w:cs="宋体"/>
          <w:color w:val="000000"/>
          <w:sz w:val="24"/>
        </w:rPr>
      </w:pPr>
      <w:bookmarkStart w:id="540" w:name="_Toc195842915"/>
      <w:bookmarkStart w:id="541" w:name="_Toc164229245"/>
      <w:bookmarkStart w:id="542" w:name="_Toc164351644"/>
      <w:bookmarkStart w:id="543" w:name="_Toc226337246"/>
      <w:bookmarkStart w:id="544" w:name="_Toc127161464"/>
      <w:bookmarkStart w:id="545" w:name="_Toc164608664"/>
      <w:bookmarkStart w:id="546" w:name="_Toc305158818"/>
      <w:bookmarkStart w:id="547" w:name="_Toc127151550"/>
      <w:bookmarkStart w:id="548" w:name="_Toc151193648"/>
      <w:bookmarkStart w:id="549" w:name="_Toc127151751"/>
      <w:bookmarkStart w:id="550" w:name="_Toc151193864"/>
      <w:bookmarkStart w:id="551" w:name="_Toc305158892"/>
      <w:bookmarkStart w:id="552" w:name="_Toc151193938"/>
      <w:bookmarkStart w:id="553" w:name="_Toc151190177"/>
      <w:bookmarkStart w:id="554" w:name="_Ref467306978"/>
      <w:bookmarkStart w:id="555" w:name="_Toc150774650"/>
      <w:bookmarkStart w:id="556" w:name="_Ref467307062"/>
      <w:bookmarkStart w:id="557" w:name="_Toc142311052"/>
      <w:bookmarkStart w:id="558" w:name="_Toc520356175"/>
      <w:bookmarkStart w:id="559" w:name="_Toc164229391"/>
      <w:bookmarkStart w:id="560" w:name="_Toc265228388"/>
      <w:bookmarkStart w:id="561" w:name="_Toc226965740"/>
      <w:bookmarkStart w:id="562" w:name="_Toc151193720"/>
      <w:bookmarkStart w:id="563" w:name="_Toc226309794"/>
      <w:bookmarkStart w:id="564" w:name="_Ref467307204"/>
      <w:bookmarkStart w:id="565" w:name="_Toc264969240"/>
      <w:bookmarkStart w:id="566" w:name="_Toc151193792"/>
      <w:bookmarkStart w:id="567" w:name="_Toc226965823"/>
      <w:bookmarkStart w:id="568" w:name="_Toc150774755"/>
      <w:bookmarkStart w:id="569" w:name="_Toc150509301"/>
      <w:bookmarkStart w:id="570" w:name="_Toc164608819"/>
      <w:bookmarkStart w:id="571" w:name="_Ref467306377"/>
      <w:bookmarkStart w:id="572" w:name="_Toc150480788"/>
      <w:bookmarkStart w:id="573" w:name="_Toc149720843"/>
      <w:r>
        <w:rPr>
          <w:rFonts w:hint="eastAsia" w:ascii="宋体" w:hAnsi="宋体" w:cs="宋体"/>
          <w:color w:val="000000"/>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2EFC02E1">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采购人与成交供应商将在成交通知书发出之日起30日内，按照磋商文件确定的合同文本以及采购标的、规格型号、采购金额、采购数量、技术和服务要求等事项签订政府采购合同。</w:t>
      </w:r>
    </w:p>
    <w:p w14:paraId="1FE23FB7">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BD75D26">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联合体获得成交资格的，联合体各方应当共同与采购人签订合同，就成交项目向采购人承担连带责任。</w:t>
      </w:r>
    </w:p>
    <w:p w14:paraId="53C54F21">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政府采购合同不能转包。</w:t>
      </w:r>
    </w:p>
    <w:p w14:paraId="3AB8A656">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否则响应无效</w:t>
      </w:r>
      <w:r>
        <w:rPr>
          <w:rFonts w:hint="eastAsia" w:ascii="宋体" w:hAnsi="宋体" w:cs="宋体"/>
          <w:color w:val="000000"/>
          <w:sz w:val="24"/>
        </w:rPr>
        <w:t>。成交供应商就采购项目和分包项目向采购人负责，分包供应商就分包项目承担责任。</w:t>
      </w:r>
    </w:p>
    <w:bookmarkEnd w:id="537"/>
    <w:bookmarkEnd w:id="538"/>
    <w:bookmarkEnd w:id="539"/>
    <w:p w14:paraId="250FAB24">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询问与质疑</w:t>
      </w:r>
    </w:p>
    <w:p w14:paraId="189EA176">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询问</w:t>
      </w:r>
    </w:p>
    <w:p w14:paraId="7987D368">
      <w:pPr>
        <w:numPr>
          <w:ilvl w:val="2"/>
          <w:numId w:val="9"/>
        </w:numPr>
        <w:spacing w:line="360" w:lineRule="auto"/>
        <w:rPr>
          <w:rFonts w:ascii="宋体" w:hAnsi="宋体" w:cs="宋体"/>
          <w:color w:val="000000"/>
          <w:sz w:val="24"/>
        </w:rPr>
      </w:pPr>
      <w:r>
        <w:rPr>
          <w:rFonts w:hint="eastAsia" w:ascii="宋体" w:hAnsi="宋体" w:cs="宋体"/>
          <w:color w:val="000000"/>
          <w:sz w:val="24"/>
        </w:rPr>
        <w:t>供应商对政府采购活动事项有疑问的，可依法提出询问，并按《供应商须知资料表》载明的形式送达采购人或采购代理机构。</w:t>
      </w:r>
    </w:p>
    <w:p w14:paraId="70B50701">
      <w:pPr>
        <w:numPr>
          <w:ilvl w:val="2"/>
          <w:numId w:val="9"/>
        </w:numPr>
        <w:spacing w:line="360" w:lineRule="auto"/>
        <w:rPr>
          <w:rFonts w:ascii="宋体" w:hAnsi="宋体" w:cs="宋体"/>
          <w:color w:val="000000"/>
          <w:sz w:val="24"/>
        </w:rPr>
      </w:pPr>
      <w:r>
        <w:rPr>
          <w:rFonts w:hint="eastAsia" w:ascii="宋体" w:hAnsi="宋体" w:cs="宋体"/>
          <w:color w:val="000000"/>
          <w:sz w:val="24"/>
        </w:rPr>
        <w:t>采购人或采购代理机构对供应商依法提出的询问，在3个工作日内作出答复，但答复的内容不得涉及商业秘密。</w:t>
      </w:r>
    </w:p>
    <w:p w14:paraId="358BF55B">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质疑</w:t>
      </w:r>
    </w:p>
    <w:p w14:paraId="29A87E8A">
      <w:pPr>
        <w:numPr>
          <w:ilvl w:val="2"/>
          <w:numId w:val="9"/>
        </w:numPr>
        <w:spacing w:line="360" w:lineRule="auto"/>
        <w:rPr>
          <w:rFonts w:ascii="宋体" w:hAnsi="宋体" w:cs="宋体"/>
          <w:color w:val="000000"/>
          <w:sz w:val="24"/>
        </w:rPr>
      </w:pPr>
      <w:r>
        <w:rPr>
          <w:rFonts w:hint="eastAsia" w:ascii="宋体" w:hAnsi="宋体" w:cs="宋体"/>
          <w:color w:val="000000"/>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9F991FA">
      <w:pPr>
        <w:numPr>
          <w:ilvl w:val="2"/>
          <w:numId w:val="9"/>
        </w:numPr>
        <w:spacing w:line="360" w:lineRule="auto"/>
        <w:rPr>
          <w:rFonts w:ascii="宋体" w:hAnsi="宋体" w:cs="宋体"/>
          <w:color w:val="000000"/>
          <w:sz w:val="24"/>
        </w:rPr>
      </w:pPr>
      <w:r>
        <w:rPr>
          <w:rFonts w:hint="eastAsia" w:ascii="宋体" w:hAnsi="宋体" w:cs="宋体"/>
          <w:b/>
          <w:color w:val="000000"/>
          <w:sz w:val="24"/>
        </w:rPr>
        <w:t>磋商文件中采购需求以及相关部分（第四章、第五章以及供应商资格要求）由采购人负责制定和管理，对该部分内容有询问或者质疑的，供应商应当向采购人书面提出，由采购人负责接收和回复。</w:t>
      </w:r>
    </w:p>
    <w:p w14:paraId="01EB3249">
      <w:pPr>
        <w:numPr>
          <w:ilvl w:val="2"/>
          <w:numId w:val="9"/>
        </w:numPr>
        <w:spacing w:line="360" w:lineRule="auto"/>
        <w:jc w:val="left"/>
        <w:rPr>
          <w:rFonts w:ascii="宋体" w:hAnsi="宋体" w:cs="宋体"/>
          <w:color w:val="000000"/>
          <w:sz w:val="24"/>
        </w:rPr>
      </w:pPr>
      <w:r>
        <w:rPr>
          <w:rFonts w:hint="eastAsia" w:ascii="宋体" w:hAnsi="宋体" w:cs="宋体"/>
          <w:color w:val="000000"/>
          <w:sz w:val="24"/>
        </w:rPr>
        <w:t>质疑函须使用财政部制定的范本文件。（下载网址：</w:t>
      </w:r>
      <w:r>
        <w:fldChar w:fldCharType="begin"/>
      </w:r>
      <w:r>
        <w:instrText xml:space="preserve"> HYPERLINK "http://gks.mof.gov.cn/ztztz/zhengfucaigouguanli/201802/t20180201_2804589.htm" </w:instrText>
      </w:r>
      <w:r>
        <w:fldChar w:fldCharType="separate"/>
      </w:r>
      <w:r>
        <w:rPr>
          <w:rStyle w:val="262"/>
          <w:rFonts w:hint="eastAsia" w:ascii="宋体" w:hAnsi="宋体" w:cs="宋体"/>
          <w:color w:val="000000"/>
        </w:rPr>
        <w:t>http://gk</w:t>
      </w:r>
      <w:bookmarkStart w:id="574" w:name="_Hlt100654014"/>
      <w:r>
        <w:rPr>
          <w:rStyle w:val="262"/>
          <w:rFonts w:hint="eastAsia" w:ascii="宋体" w:hAnsi="宋体" w:cs="宋体"/>
          <w:color w:val="000000"/>
        </w:rPr>
        <w:t>s</w:t>
      </w:r>
      <w:bookmarkEnd w:id="574"/>
      <w:r>
        <w:rPr>
          <w:rStyle w:val="262"/>
          <w:rFonts w:hint="eastAsia" w:ascii="宋体" w:hAnsi="宋体" w:cs="宋体"/>
          <w:color w:val="000000"/>
        </w:rPr>
        <w:t>.m</w:t>
      </w:r>
      <w:bookmarkStart w:id="575" w:name="_Hlt100653993"/>
      <w:bookmarkStart w:id="576" w:name="_Hlt100653994"/>
      <w:r>
        <w:rPr>
          <w:rStyle w:val="262"/>
          <w:rFonts w:hint="eastAsia" w:ascii="宋体" w:hAnsi="宋体" w:cs="宋体"/>
          <w:color w:val="000000"/>
        </w:rPr>
        <w:t>o</w:t>
      </w:r>
      <w:bookmarkEnd w:id="575"/>
      <w:bookmarkEnd w:id="576"/>
      <w:bookmarkStart w:id="577" w:name="_Hlt101169156"/>
      <w:r>
        <w:rPr>
          <w:rStyle w:val="262"/>
          <w:rFonts w:hint="eastAsia" w:ascii="宋体" w:hAnsi="宋体" w:cs="宋体"/>
          <w:color w:val="000000"/>
        </w:rPr>
        <w:t>f</w:t>
      </w:r>
      <w:bookmarkEnd w:id="577"/>
      <w:r>
        <w:rPr>
          <w:rStyle w:val="262"/>
          <w:rFonts w:hint="eastAsia" w:ascii="宋体" w:hAnsi="宋体" w:cs="宋体"/>
          <w:color w:val="000000"/>
        </w:rPr>
        <w:t>.gov.cn/ztztz/zhengfucaigouguanli/201802/t20180201_2804589.htm</w:t>
      </w:r>
      <w:r>
        <w:rPr>
          <w:rStyle w:val="262"/>
          <w:rFonts w:hint="eastAsia" w:ascii="宋体" w:hAnsi="宋体" w:cs="宋体"/>
          <w:color w:val="000000"/>
        </w:rPr>
        <w:fldChar w:fldCharType="end"/>
      </w:r>
      <w:r>
        <w:rPr>
          <w:rFonts w:hint="eastAsia" w:ascii="宋体" w:hAnsi="宋体" w:cs="宋体"/>
          <w:color w:val="000000"/>
        </w:rPr>
        <w:t>）</w:t>
      </w:r>
    </w:p>
    <w:p w14:paraId="60909914">
      <w:pPr>
        <w:numPr>
          <w:ilvl w:val="2"/>
          <w:numId w:val="9"/>
        </w:numPr>
        <w:spacing w:line="360" w:lineRule="auto"/>
        <w:rPr>
          <w:rFonts w:ascii="宋体" w:hAnsi="宋体" w:cs="宋体"/>
          <w:color w:val="000000"/>
          <w:sz w:val="24"/>
        </w:rPr>
      </w:pPr>
      <w:r>
        <w:rPr>
          <w:rFonts w:hint="eastAsia" w:ascii="宋体" w:hAnsi="宋体" w:cs="宋体"/>
          <w:color w:val="000000"/>
          <w:sz w:val="24"/>
        </w:rPr>
        <w:t>供应商为自然人的，应当由本人签字；供应商为法人或者其他组织的，应当由法定代表人、主要负责人，或者其授权代表签字或者盖章，并加盖公章。</w:t>
      </w:r>
    </w:p>
    <w:p w14:paraId="5BD1A723">
      <w:pPr>
        <w:numPr>
          <w:ilvl w:val="2"/>
          <w:numId w:val="9"/>
        </w:numPr>
        <w:spacing w:line="360" w:lineRule="auto"/>
        <w:rPr>
          <w:rFonts w:ascii="宋体" w:hAnsi="宋体" w:cs="宋体"/>
          <w:color w:val="000000"/>
          <w:sz w:val="24"/>
        </w:rPr>
      </w:pPr>
      <w:r>
        <w:rPr>
          <w:rFonts w:hint="eastAsia" w:ascii="宋体" w:hAnsi="宋体" w:cs="宋体"/>
          <w:color w:val="000000"/>
          <w:sz w:val="24"/>
        </w:rPr>
        <w:t>供应商应在法定质疑期内一次性提出针对同一采购程序环节的质疑，法定质疑期内针对同一采购程序环节再次提出的质疑，采购人、采购代理机构有权不予答复。</w:t>
      </w:r>
    </w:p>
    <w:p w14:paraId="0C4E1C95">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接收询问和质疑的联系部门、联系电话和通讯地址见《供应商须知资料表》。</w:t>
      </w:r>
    </w:p>
    <w:p w14:paraId="74979B1D">
      <w:pPr>
        <w:numPr>
          <w:ilvl w:val="0"/>
          <w:numId w:val="9"/>
        </w:numPr>
        <w:tabs>
          <w:tab w:val="left" w:pos="360"/>
        </w:tabs>
        <w:spacing w:line="360" w:lineRule="auto"/>
        <w:ind w:left="357" w:hanging="357"/>
        <w:outlineLvl w:val="1"/>
        <w:rPr>
          <w:rFonts w:ascii="宋体" w:hAnsi="宋体" w:cs="宋体"/>
          <w:color w:val="000000"/>
          <w:sz w:val="24"/>
        </w:rPr>
      </w:pPr>
      <w:r>
        <w:rPr>
          <w:rFonts w:hint="eastAsia" w:ascii="宋体" w:hAnsi="宋体" w:cs="宋体"/>
          <w:color w:val="000000"/>
          <w:sz w:val="24"/>
        </w:rPr>
        <w:t>代理费</w:t>
      </w:r>
    </w:p>
    <w:p w14:paraId="2B68395D">
      <w:pPr>
        <w:numPr>
          <w:ilvl w:val="1"/>
          <w:numId w:val="9"/>
        </w:numPr>
        <w:tabs>
          <w:tab w:val="left" w:pos="1080"/>
          <w:tab w:val="left" w:pos="2014"/>
        </w:tabs>
        <w:spacing w:line="360" w:lineRule="auto"/>
        <w:ind w:left="1077" w:hanging="720"/>
        <w:rPr>
          <w:rFonts w:ascii="宋体" w:hAnsi="宋体" w:cs="宋体"/>
          <w:color w:val="000000"/>
          <w:sz w:val="24"/>
        </w:rPr>
      </w:pPr>
      <w:r>
        <w:rPr>
          <w:rFonts w:hint="eastAsia" w:ascii="宋体" w:hAnsi="宋体" w:cs="宋体"/>
          <w:color w:val="000000"/>
          <w:sz w:val="24"/>
        </w:rPr>
        <w:t>收费对象、收费标准及缴纳时间见《供应商须知资料表》。由成交供应商支付的，成交供应商须一次性向采购代理机构缴纳代理费，报价应包含代理费用。</w:t>
      </w:r>
    </w:p>
    <w:p w14:paraId="5D7089F8">
      <w:pPr>
        <w:numPr>
          <w:ilvl w:val="1"/>
          <w:numId w:val="9"/>
        </w:numPr>
        <w:tabs>
          <w:tab w:val="left" w:pos="1080"/>
          <w:tab w:val="left" w:pos="2014"/>
        </w:tabs>
        <w:spacing w:line="360" w:lineRule="auto"/>
        <w:ind w:left="1077" w:hanging="720"/>
        <w:rPr>
          <w:rFonts w:ascii="宋体" w:hAnsi="宋体" w:cs="宋体"/>
          <w:color w:val="000000"/>
          <w:sz w:val="24"/>
        </w:rPr>
      </w:pPr>
      <w:bookmarkStart w:id="578" w:name="_Toc353873934"/>
      <w:bookmarkStart w:id="579" w:name="_Toc305158822"/>
      <w:bookmarkStart w:id="580" w:name="_Toc226337250"/>
      <w:bookmarkStart w:id="581" w:name="_Toc127151554"/>
      <w:bookmarkStart w:id="582" w:name="_Toc353825544"/>
      <w:bookmarkStart w:id="583" w:name="_Toc142311056"/>
      <w:bookmarkStart w:id="584" w:name="_Toc150480792"/>
      <w:bookmarkStart w:id="585" w:name="_Toc226965827"/>
      <w:bookmarkStart w:id="586" w:name="_Toc264969244"/>
      <w:bookmarkStart w:id="587" w:name="_Toc353873664"/>
      <w:bookmarkStart w:id="588" w:name="_Toc150774759"/>
      <w:bookmarkStart w:id="589" w:name="_Toc305158896"/>
      <w:bookmarkStart w:id="590" w:name="_Toc265228392"/>
      <w:r>
        <w:rPr>
          <w:rFonts w:hint="eastAsia" w:ascii="宋体" w:hAnsi="宋体" w:cs="宋体"/>
          <w:color w:val="000000"/>
          <w:sz w:val="24"/>
        </w:rPr>
        <w:t>采购代理服务费开票方式：江苏增值税普通发票。</w:t>
      </w:r>
    </w:p>
    <w:p w14:paraId="59993330">
      <w:pPr>
        <w:numPr>
          <w:ilvl w:val="1"/>
          <w:numId w:val="9"/>
        </w:numPr>
        <w:tabs>
          <w:tab w:val="left" w:pos="1080"/>
          <w:tab w:val="left" w:pos="2014"/>
        </w:tabs>
        <w:spacing w:line="360" w:lineRule="auto"/>
        <w:ind w:left="1077" w:hanging="720"/>
        <w:rPr>
          <w:rFonts w:ascii="宋体" w:hAnsi="宋体" w:cs="宋体"/>
          <w:color w:val="000000"/>
          <w:sz w:val="24"/>
        </w:rPr>
        <w:sectPr>
          <w:footerReference r:id="rId5" w:type="even"/>
          <w:pgSz w:w="11907" w:h="16840"/>
          <w:pgMar w:top="1440" w:right="1304" w:bottom="1440" w:left="1304" w:header="851" w:footer="851" w:gutter="0"/>
          <w:cols w:space="1701" w:num="1"/>
          <w:docGrid w:linePitch="360" w:charSpace="0"/>
        </w:sectPr>
      </w:pPr>
    </w:p>
    <w:p w14:paraId="20A00633">
      <w:pPr>
        <w:spacing w:line="360" w:lineRule="auto"/>
        <w:jc w:val="center"/>
        <w:outlineLvl w:val="0"/>
        <w:rPr>
          <w:rFonts w:ascii="宋体" w:hAnsi="宋体" w:cs="宋体"/>
          <w:b/>
          <w:color w:val="000000"/>
          <w:sz w:val="36"/>
          <w:szCs w:val="36"/>
        </w:rPr>
      </w:pPr>
      <w:bookmarkStart w:id="591" w:name="_Toc104818927"/>
      <w:r>
        <w:rPr>
          <w:rFonts w:hint="eastAsia" w:ascii="宋体" w:hAnsi="宋体" w:cs="宋体"/>
          <w:b/>
          <w:color w:val="000000"/>
          <w:sz w:val="36"/>
          <w:szCs w:val="36"/>
        </w:rPr>
        <w:t xml:space="preserve">第三章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hint="eastAsia" w:ascii="宋体" w:hAnsi="宋体" w:cs="宋体"/>
          <w:b/>
          <w:color w:val="000000"/>
          <w:sz w:val="36"/>
          <w:szCs w:val="36"/>
        </w:rPr>
        <w:t>评审程序、评审方法和评审标准</w:t>
      </w:r>
      <w:bookmarkEnd w:id="591"/>
      <w:bookmarkStart w:id="592" w:name="_Toc487900382"/>
    </w:p>
    <w:p w14:paraId="776F9AB5">
      <w:pPr>
        <w:pStyle w:val="188"/>
        <w:spacing w:before="0" w:line="360" w:lineRule="auto"/>
        <w:rPr>
          <w:rFonts w:ascii="宋体" w:hAnsi="宋体" w:eastAsia="宋体" w:cs="宋体"/>
          <w:color w:val="000000"/>
          <w:sz w:val="24"/>
          <w:szCs w:val="24"/>
        </w:rPr>
      </w:pPr>
      <w:r>
        <w:rPr>
          <w:rFonts w:hint="eastAsia" w:ascii="宋体" w:hAnsi="宋体" w:eastAsia="宋体" w:cs="宋体"/>
          <w:color w:val="000000"/>
          <w:sz w:val="24"/>
          <w:szCs w:val="24"/>
        </w:rPr>
        <w:t>一、评审程序</w:t>
      </w:r>
    </w:p>
    <w:p w14:paraId="629B9C4F">
      <w:pPr>
        <w:tabs>
          <w:tab w:val="left" w:pos="1080"/>
        </w:tabs>
        <w:jc w:val="left"/>
        <w:rPr>
          <w:rFonts w:ascii="宋体" w:hAnsi="宋体" w:cs="宋体"/>
          <w:b/>
          <w:color w:val="000000"/>
          <w:sz w:val="24"/>
        </w:rPr>
      </w:pPr>
      <w:r>
        <w:rPr>
          <w:rFonts w:hint="eastAsia" w:ascii="宋体" w:hAnsi="宋体" w:cs="宋体"/>
          <w:b/>
          <w:color w:val="000000"/>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p w14:paraId="3C4FC082">
      <w:pPr>
        <w:numPr>
          <w:ilvl w:val="0"/>
          <w:numId w:val="12"/>
        </w:numPr>
        <w:tabs>
          <w:tab w:val="left" w:pos="360"/>
        </w:tabs>
        <w:spacing w:line="360" w:lineRule="auto"/>
        <w:outlineLvl w:val="1"/>
        <w:rPr>
          <w:rFonts w:ascii="宋体" w:hAnsi="宋体" w:cs="宋体"/>
          <w:color w:val="000000"/>
          <w:sz w:val="24"/>
        </w:rPr>
      </w:pPr>
      <w:bookmarkStart w:id="593" w:name="_Toc150480779"/>
      <w:bookmarkStart w:id="594" w:name="_Toc164608810"/>
      <w:bookmarkStart w:id="595" w:name="_Toc142311043"/>
      <w:bookmarkStart w:id="596" w:name="_Toc151193929"/>
      <w:bookmarkStart w:id="597" w:name="_Toc127151742"/>
      <w:bookmarkStart w:id="598" w:name="_Toc127151541"/>
      <w:bookmarkStart w:id="599" w:name="_Toc226337237"/>
      <w:bookmarkStart w:id="600" w:name="_Toc164229236"/>
      <w:bookmarkStart w:id="601" w:name="_Toc151193855"/>
      <w:bookmarkStart w:id="602" w:name="_Toc127161455"/>
      <w:bookmarkStart w:id="603" w:name="_Toc150774641"/>
      <w:bookmarkStart w:id="604" w:name="_Toc151193711"/>
      <w:bookmarkStart w:id="605" w:name="_Toc149720834"/>
      <w:bookmarkStart w:id="606" w:name="_Toc305158809"/>
      <w:bookmarkStart w:id="607" w:name="_Toc164351635"/>
      <w:bookmarkStart w:id="608" w:name="_Toc164229382"/>
      <w:bookmarkStart w:id="609" w:name="_Toc150509292"/>
      <w:bookmarkStart w:id="610" w:name="_Toc264969231"/>
      <w:bookmarkStart w:id="611" w:name="_Toc151190168"/>
      <w:bookmarkStart w:id="612" w:name="_Toc164608655"/>
      <w:bookmarkStart w:id="613" w:name="_Toc150774746"/>
      <w:bookmarkStart w:id="614" w:name="_Toc195842906"/>
      <w:bookmarkStart w:id="615" w:name="_Toc151193783"/>
      <w:bookmarkStart w:id="616" w:name="_Toc265228379"/>
      <w:bookmarkStart w:id="617" w:name="_Toc305158883"/>
      <w:bookmarkStart w:id="618" w:name="_Toc226965814"/>
      <w:bookmarkStart w:id="619" w:name="_Toc226309785"/>
      <w:bookmarkStart w:id="620" w:name="_Toc226965731"/>
      <w:bookmarkStart w:id="621" w:name="_Toc151193639"/>
      <w:bookmarkStart w:id="622" w:name="_Toc353825551"/>
      <w:bookmarkStart w:id="623" w:name="_Toc353873941"/>
      <w:bookmarkStart w:id="624" w:name="_Toc127151555"/>
      <w:bookmarkStart w:id="625" w:name="_Toc195842920"/>
      <w:bookmarkStart w:id="626" w:name="_Toc305158897"/>
      <w:bookmarkStart w:id="627" w:name="_Toc305158823"/>
      <w:bookmarkStart w:id="628" w:name="_Toc353873935"/>
      <w:bookmarkStart w:id="629" w:name="_Toc226337251"/>
      <w:bookmarkStart w:id="630" w:name="_Toc150480793"/>
      <w:bookmarkStart w:id="631" w:name="_Toc353873665"/>
      <w:bookmarkStart w:id="632" w:name="_Toc150774760"/>
      <w:bookmarkStart w:id="633" w:name="_Toc265228393"/>
      <w:bookmarkStart w:id="634" w:name="_Toc264969245"/>
      <w:bookmarkStart w:id="635" w:name="_Toc142311057"/>
      <w:bookmarkStart w:id="636" w:name="_Toc353825545"/>
      <w:bookmarkStart w:id="637" w:name="_Toc226965828"/>
      <w:r>
        <w:rPr>
          <w:rFonts w:hint="eastAsia" w:ascii="宋体" w:hAnsi="宋体" w:cs="宋体"/>
          <w:color w:val="000000"/>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hint="eastAsia" w:ascii="宋体" w:hAnsi="宋体" w:cs="宋体"/>
          <w:color w:val="000000"/>
          <w:sz w:val="24"/>
        </w:rPr>
        <w:t>资格性检查和符合性审查</w:t>
      </w:r>
    </w:p>
    <w:p w14:paraId="66C91B00">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无效响应</w:t>
      </w:r>
      <w:r>
        <w:rPr>
          <w:rFonts w:hint="eastAsia" w:ascii="宋体" w:hAnsi="宋体" w:cs="宋体"/>
          <w:color w:val="000000"/>
          <w:sz w:val="24"/>
        </w:rPr>
        <w:t>处理，磋商小组应当告知提交响应文件的供应商。</w:t>
      </w:r>
    </w:p>
    <w:p w14:paraId="36331489">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《资格性检查要求》中对格式有要求的，除竞争性磋商文件另有规定外，均为“实质性格式”文件。</w:t>
      </w:r>
    </w:p>
    <w:p w14:paraId="3BA08EF0">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《资格性检查要求》见下表：</w:t>
      </w:r>
    </w:p>
    <w:p w14:paraId="558C2D31">
      <w:pPr>
        <w:tabs>
          <w:tab w:val="left" w:pos="900"/>
          <w:tab w:val="left" w:pos="1080"/>
        </w:tabs>
        <w:spacing w:line="360" w:lineRule="auto"/>
        <w:ind w:left="1077" w:firstLine="2650"/>
        <w:rPr>
          <w:rFonts w:ascii="宋体" w:hAnsi="宋体" w:cs="宋体"/>
          <w:b/>
          <w:color w:val="000000"/>
          <w:sz w:val="24"/>
        </w:rPr>
      </w:pPr>
      <w:r>
        <w:rPr>
          <w:rFonts w:hint="eastAsia" w:ascii="宋体" w:hAnsi="宋体" w:cs="宋体"/>
          <w:b/>
          <w:color w:val="000000"/>
          <w:sz w:val="24"/>
        </w:rPr>
        <w:t>资格性检查要求</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7"/>
        <w:gridCol w:w="2070"/>
        <w:gridCol w:w="5382"/>
        <w:gridCol w:w="1069"/>
      </w:tblGrid>
      <w:tr w14:paraId="6E51C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dxa"/>
            <w:vAlign w:val="center"/>
          </w:tcPr>
          <w:p w14:paraId="3327DEC2">
            <w:pPr>
              <w:tabs>
                <w:tab w:val="left" w:pos="1080"/>
              </w:tabs>
              <w:jc w:val="center"/>
              <w:rPr>
                <w:rFonts w:ascii="宋体" w:hAnsi="宋体" w:cs="宋体"/>
                <w:b/>
                <w:color w:val="000000"/>
                <w:sz w:val="24"/>
              </w:rPr>
            </w:pPr>
            <w:bookmarkStart w:id="638" w:name="_Hlt487972895"/>
            <w:bookmarkEnd w:id="638"/>
            <w:r>
              <w:rPr>
                <w:rFonts w:hint="eastAsia" w:ascii="宋体" w:hAnsi="宋体" w:cs="宋体"/>
                <w:b/>
                <w:color w:val="000000"/>
                <w:sz w:val="24"/>
              </w:rPr>
              <w:t>序号</w:t>
            </w:r>
          </w:p>
        </w:tc>
        <w:tc>
          <w:tcPr>
            <w:tcW w:w="1014" w:type="dxa"/>
            <w:vAlign w:val="center"/>
          </w:tcPr>
          <w:p w14:paraId="61227DDB">
            <w:pPr>
              <w:tabs>
                <w:tab w:val="left" w:pos="1080"/>
              </w:tabs>
              <w:jc w:val="center"/>
              <w:rPr>
                <w:rFonts w:ascii="宋体" w:hAnsi="宋体" w:cs="宋体"/>
                <w:b/>
                <w:color w:val="000000"/>
                <w:sz w:val="24"/>
              </w:rPr>
            </w:pPr>
            <w:r>
              <w:rPr>
                <w:rFonts w:hint="eastAsia" w:ascii="宋体" w:hAnsi="宋体" w:cs="宋体"/>
                <w:b/>
                <w:color w:val="000000"/>
                <w:sz w:val="24"/>
              </w:rPr>
              <w:t>审查因素</w:t>
            </w:r>
          </w:p>
        </w:tc>
        <w:tc>
          <w:tcPr>
            <w:tcW w:w="2636" w:type="dxa"/>
            <w:vAlign w:val="center"/>
          </w:tcPr>
          <w:p w14:paraId="7D65867D">
            <w:pPr>
              <w:tabs>
                <w:tab w:val="left" w:pos="1080"/>
              </w:tabs>
              <w:jc w:val="center"/>
              <w:rPr>
                <w:rFonts w:ascii="宋体" w:hAnsi="宋体" w:cs="宋体"/>
                <w:b/>
                <w:color w:val="000000"/>
                <w:sz w:val="24"/>
              </w:rPr>
            </w:pPr>
            <w:r>
              <w:rPr>
                <w:rFonts w:hint="eastAsia" w:ascii="宋体" w:hAnsi="宋体" w:cs="宋体"/>
                <w:b/>
                <w:color w:val="000000"/>
                <w:sz w:val="24"/>
              </w:rPr>
              <w:t>审查内容</w:t>
            </w:r>
          </w:p>
        </w:tc>
        <w:tc>
          <w:tcPr>
            <w:tcW w:w="973" w:type="dxa"/>
            <w:vAlign w:val="center"/>
          </w:tcPr>
          <w:p w14:paraId="26B60A94">
            <w:pPr>
              <w:tabs>
                <w:tab w:val="left" w:pos="1080"/>
              </w:tabs>
              <w:jc w:val="center"/>
              <w:rPr>
                <w:rFonts w:ascii="宋体" w:hAnsi="宋体" w:cs="宋体"/>
                <w:b/>
                <w:color w:val="000000"/>
                <w:sz w:val="24"/>
              </w:rPr>
            </w:pPr>
            <w:r>
              <w:rPr>
                <w:rFonts w:hint="eastAsia" w:ascii="宋体" w:hAnsi="宋体" w:cs="宋体"/>
                <w:b/>
                <w:color w:val="000000"/>
                <w:sz w:val="24"/>
              </w:rPr>
              <w:t>格式要求</w:t>
            </w:r>
          </w:p>
        </w:tc>
      </w:tr>
      <w:tr w14:paraId="045F3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3110F565">
            <w:pPr>
              <w:tabs>
                <w:tab w:val="left" w:pos="1080"/>
              </w:tabs>
              <w:jc w:val="center"/>
              <w:rPr>
                <w:sz w:val="24"/>
              </w:rPr>
            </w:pPr>
            <w:r>
              <w:rPr>
                <w:rFonts w:hint="eastAsia"/>
                <w:sz w:val="24"/>
              </w:rPr>
              <w:t>1</w:t>
            </w:r>
          </w:p>
        </w:tc>
        <w:tc>
          <w:tcPr>
            <w:tcW w:w="1014" w:type="dxa"/>
            <w:vAlign w:val="center"/>
          </w:tcPr>
          <w:p w14:paraId="3477C9C2">
            <w:pPr>
              <w:tabs>
                <w:tab w:val="left" w:pos="1080"/>
              </w:tabs>
              <w:rPr>
                <w:rFonts w:ascii="宋体" w:hAnsi="宋体" w:cs="宋体"/>
                <w:color w:val="000000"/>
                <w:sz w:val="24"/>
              </w:rPr>
            </w:pPr>
            <w:r>
              <w:rPr>
                <w:rFonts w:hint="eastAsia" w:ascii="宋体" w:hAnsi="宋体" w:cs="宋体"/>
                <w:color w:val="000000"/>
                <w:sz w:val="24"/>
              </w:rPr>
              <w:t>满足《中华人民共和国政府采购法》第二十二条规定及法律法规的其他规定</w:t>
            </w:r>
          </w:p>
        </w:tc>
        <w:tc>
          <w:tcPr>
            <w:tcW w:w="2636" w:type="dxa"/>
            <w:vAlign w:val="center"/>
          </w:tcPr>
          <w:p w14:paraId="68EC1BE2">
            <w:pPr>
              <w:tabs>
                <w:tab w:val="left" w:pos="1080"/>
              </w:tabs>
              <w:rPr>
                <w:rFonts w:ascii="宋体" w:hAnsi="宋体" w:cs="宋体"/>
                <w:color w:val="000000"/>
                <w:sz w:val="24"/>
              </w:rPr>
            </w:pPr>
            <w:r>
              <w:rPr>
                <w:rFonts w:hint="eastAsia" w:ascii="宋体" w:hAnsi="宋体" w:cs="宋体"/>
                <w:color w:val="000000"/>
                <w:sz w:val="24"/>
              </w:rPr>
              <w:t>具体规定见第一章《采购邀请》</w:t>
            </w:r>
          </w:p>
        </w:tc>
        <w:tc>
          <w:tcPr>
            <w:tcW w:w="973" w:type="dxa"/>
            <w:vAlign w:val="center"/>
          </w:tcPr>
          <w:p w14:paraId="1D409FBA">
            <w:pPr>
              <w:tabs>
                <w:tab w:val="left" w:pos="1080"/>
              </w:tabs>
              <w:rPr>
                <w:rFonts w:ascii="宋体" w:hAnsi="宋体" w:cs="宋体"/>
                <w:color w:val="000000"/>
                <w:sz w:val="24"/>
              </w:rPr>
            </w:pPr>
          </w:p>
        </w:tc>
      </w:tr>
      <w:tr w14:paraId="5B8BF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dxa"/>
            <w:vAlign w:val="center"/>
          </w:tcPr>
          <w:p w14:paraId="206516B8">
            <w:pPr>
              <w:tabs>
                <w:tab w:val="left" w:pos="1080"/>
              </w:tabs>
              <w:jc w:val="center"/>
              <w:rPr>
                <w:sz w:val="24"/>
              </w:rPr>
            </w:pPr>
            <w:r>
              <w:rPr>
                <w:rFonts w:hint="eastAsia"/>
                <w:sz w:val="24"/>
              </w:rPr>
              <w:t>1-1</w:t>
            </w:r>
          </w:p>
        </w:tc>
        <w:tc>
          <w:tcPr>
            <w:tcW w:w="1014" w:type="dxa"/>
            <w:vAlign w:val="center"/>
          </w:tcPr>
          <w:p w14:paraId="7F5C9DB6">
            <w:pPr>
              <w:tabs>
                <w:tab w:val="left" w:pos="1080"/>
              </w:tabs>
              <w:rPr>
                <w:rFonts w:ascii="宋体" w:hAnsi="宋体" w:cs="宋体"/>
                <w:color w:val="000000"/>
                <w:sz w:val="24"/>
              </w:rPr>
            </w:pPr>
            <w:r>
              <w:rPr>
                <w:rFonts w:hint="eastAsia" w:ascii="宋体" w:hAnsi="宋体" w:cs="宋体"/>
                <w:color w:val="000000"/>
                <w:sz w:val="24"/>
              </w:rPr>
              <w:t>供应商资格声明函</w:t>
            </w:r>
          </w:p>
        </w:tc>
        <w:tc>
          <w:tcPr>
            <w:tcW w:w="2636" w:type="dxa"/>
            <w:vAlign w:val="center"/>
          </w:tcPr>
          <w:p w14:paraId="4EA9D301">
            <w:pPr>
              <w:tabs>
                <w:tab w:val="left" w:pos="1080"/>
              </w:tabs>
              <w:rPr>
                <w:rFonts w:ascii="宋体" w:hAnsi="宋体" w:cs="宋体"/>
                <w:color w:val="000000"/>
                <w:sz w:val="24"/>
              </w:rPr>
            </w:pPr>
            <w:r>
              <w:rPr>
                <w:rFonts w:hint="eastAsia" w:ascii="宋体" w:hAnsi="宋体" w:cs="宋体"/>
                <w:color w:val="000000"/>
                <w:sz w:val="24"/>
              </w:rPr>
              <w:t>提供了符合采购文件要求的《供应商资格声明函》。</w:t>
            </w:r>
          </w:p>
        </w:tc>
        <w:tc>
          <w:tcPr>
            <w:tcW w:w="973" w:type="dxa"/>
            <w:vAlign w:val="center"/>
          </w:tcPr>
          <w:p w14:paraId="6F798782">
            <w:pPr>
              <w:tabs>
                <w:tab w:val="left" w:pos="1080"/>
              </w:tabs>
              <w:rPr>
                <w:rFonts w:ascii="宋体" w:hAnsi="宋体" w:cs="宋体"/>
                <w:color w:val="000000"/>
                <w:sz w:val="24"/>
              </w:rPr>
            </w:pPr>
            <w:r>
              <w:rPr>
                <w:rFonts w:hint="eastAsia" w:ascii="宋体" w:hAnsi="宋体" w:cs="宋体"/>
                <w:color w:val="000000"/>
                <w:sz w:val="24"/>
              </w:rPr>
              <w:t>格式见《响应文件格式》</w:t>
            </w:r>
          </w:p>
        </w:tc>
      </w:tr>
      <w:tr w14:paraId="07A9D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3A314B96">
            <w:pPr>
              <w:tabs>
                <w:tab w:val="left" w:pos="1080"/>
              </w:tabs>
              <w:jc w:val="center"/>
              <w:rPr>
                <w:sz w:val="24"/>
              </w:rPr>
            </w:pPr>
            <w:r>
              <w:rPr>
                <w:rFonts w:hint="eastAsia"/>
                <w:sz w:val="24"/>
              </w:rPr>
              <w:t>1-2</w:t>
            </w:r>
          </w:p>
        </w:tc>
        <w:tc>
          <w:tcPr>
            <w:tcW w:w="1014" w:type="dxa"/>
            <w:vAlign w:val="center"/>
          </w:tcPr>
          <w:p w14:paraId="181587B1">
            <w:pPr>
              <w:tabs>
                <w:tab w:val="left" w:pos="1080"/>
              </w:tabs>
              <w:rPr>
                <w:rFonts w:ascii="宋体" w:hAnsi="宋体" w:cs="宋体"/>
                <w:color w:val="000000"/>
                <w:sz w:val="24"/>
              </w:rPr>
            </w:pPr>
            <w:r>
              <w:rPr>
                <w:rFonts w:hint="eastAsia" w:ascii="宋体" w:hAnsi="宋体" w:cs="宋体"/>
                <w:color w:val="000000"/>
                <w:sz w:val="24"/>
              </w:rPr>
              <w:t>供应商信用记录</w:t>
            </w:r>
          </w:p>
        </w:tc>
        <w:tc>
          <w:tcPr>
            <w:tcW w:w="2636" w:type="dxa"/>
            <w:vAlign w:val="center"/>
          </w:tcPr>
          <w:p w14:paraId="58E5E46D">
            <w:pPr>
              <w:tabs>
                <w:tab w:val="left" w:pos="900"/>
                <w:tab w:val="left" w:pos="1980"/>
              </w:tabs>
              <w:rPr>
                <w:rFonts w:ascii="宋体" w:hAnsi="宋体" w:cs="宋体"/>
                <w:color w:val="000000"/>
                <w:sz w:val="24"/>
              </w:rPr>
            </w:pPr>
            <w:r>
              <w:rPr>
                <w:rFonts w:hint="eastAsia" w:ascii="宋体" w:hAnsi="宋体" w:cs="宋体"/>
                <w:color w:val="000000"/>
                <w:sz w:val="24"/>
              </w:rPr>
              <w:t>查询渠道：信用中国网站和中国政府采购网（www.creditchina.gov.cn、www.ccgp.gov.cn）；</w:t>
            </w:r>
          </w:p>
          <w:p w14:paraId="535A0EFD">
            <w:pPr>
              <w:tabs>
                <w:tab w:val="left" w:pos="900"/>
                <w:tab w:val="left" w:pos="1980"/>
              </w:tabs>
              <w:rPr>
                <w:rFonts w:ascii="宋体" w:hAnsi="宋体" w:cs="宋体"/>
                <w:color w:val="000000"/>
                <w:sz w:val="24"/>
              </w:rPr>
            </w:pPr>
            <w:r>
              <w:rPr>
                <w:rFonts w:hint="eastAsia" w:ascii="宋体" w:hAnsi="宋体" w:cs="宋体"/>
                <w:color w:val="000000"/>
                <w:sz w:val="24"/>
              </w:rPr>
              <w:t>截止时点：提交响应文件截止时间以后、资格审查阶段采购人或采购代理机构的实际查询时间；</w:t>
            </w:r>
          </w:p>
          <w:p w14:paraId="763D27B7">
            <w:pPr>
              <w:tabs>
                <w:tab w:val="left" w:pos="900"/>
                <w:tab w:val="left" w:pos="1980"/>
              </w:tabs>
              <w:rPr>
                <w:rFonts w:ascii="宋体" w:hAnsi="宋体" w:cs="宋体"/>
                <w:color w:val="000000"/>
                <w:sz w:val="24"/>
              </w:rPr>
            </w:pPr>
            <w:r>
              <w:rPr>
                <w:rFonts w:hint="eastAsia" w:ascii="宋体" w:hAnsi="宋体" w:cs="宋体"/>
                <w:color w:val="000000"/>
                <w:sz w:val="24"/>
              </w:rPr>
              <w:t>信用信息查询记录和证据留存具体方式：查询结果网页打印页作为查询记录和证据，与其他采购文件一并保存；</w:t>
            </w:r>
          </w:p>
          <w:p w14:paraId="63108317">
            <w:pPr>
              <w:tabs>
                <w:tab w:val="left" w:pos="1080"/>
              </w:tabs>
              <w:rPr>
                <w:rFonts w:ascii="宋体" w:hAnsi="宋体" w:cs="宋体"/>
                <w:color w:val="000000"/>
                <w:sz w:val="24"/>
              </w:rPr>
            </w:pPr>
            <w:r>
              <w:rPr>
                <w:rFonts w:hint="eastAsia" w:ascii="宋体" w:hAnsi="宋体" w:cs="宋体"/>
                <w:color w:val="000000"/>
                <w:sz w:val="24"/>
              </w:rPr>
              <w:t>信用信息的使用原则：经认定的被列入失信被执行人、重大税收违法案件当事人名单、政府采购严重违法失信行为记录名单的供应商，其</w:t>
            </w:r>
            <w:r>
              <w:rPr>
                <w:rFonts w:hint="eastAsia" w:ascii="宋体" w:hAnsi="宋体" w:cs="宋体"/>
                <w:b/>
                <w:color w:val="000000"/>
                <w:sz w:val="24"/>
              </w:rPr>
              <w:t>响应无效</w:t>
            </w:r>
            <w:r>
              <w:rPr>
                <w:rFonts w:hint="eastAsia" w:ascii="宋体" w:hAnsi="宋体" w:cs="宋体"/>
                <w:color w:val="000000"/>
                <w:sz w:val="24"/>
              </w:rPr>
              <w:t>。联合体形式响应的，联合体成员存在不良信用记录，视同联合体存在不良信用记录。</w:t>
            </w:r>
          </w:p>
        </w:tc>
        <w:tc>
          <w:tcPr>
            <w:tcW w:w="973" w:type="dxa"/>
            <w:vAlign w:val="center"/>
          </w:tcPr>
          <w:p w14:paraId="58ADD870">
            <w:pPr>
              <w:tabs>
                <w:tab w:val="left" w:pos="1080"/>
              </w:tabs>
              <w:rPr>
                <w:rFonts w:ascii="宋体" w:hAnsi="宋体" w:cs="宋体"/>
                <w:color w:val="000000"/>
                <w:sz w:val="24"/>
              </w:rPr>
            </w:pPr>
            <w:r>
              <w:rPr>
                <w:rFonts w:hint="eastAsia" w:ascii="宋体" w:hAnsi="宋体" w:cs="宋体"/>
                <w:color w:val="000000"/>
                <w:sz w:val="24"/>
              </w:rPr>
              <w:t>无须供应商提供，由采购人查询。</w:t>
            </w:r>
          </w:p>
        </w:tc>
      </w:tr>
      <w:tr w14:paraId="2AB59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77AAAA0A">
            <w:pPr>
              <w:tabs>
                <w:tab w:val="left" w:pos="1080"/>
              </w:tabs>
              <w:jc w:val="center"/>
              <w:rPr>
                <w:sz w:val="24"/>
              </w:rPr>
            </w:pPr>
            <w:r>
              <w:rPr>
                <w:rFonts w:hint="eastAsia"/>
                <w:sz w:val="24"/>
              </w:rPr>
              <w:t>2</w:t>
            </w:r>
          </w:p>
        </w:tc>
        <w:tc>
          <w:tcPr>
            <w:tcW w:w="1014" w:type="dxa"/>
            <w:vAlign w:val="center"/>
          </w:tcPr>
          <w:p w14:paraId="4A904341">
            <w:pPr>
              <w:tabs>
                <w:tab w:val="left" w:pos="1080"/>
              </w:tabs>
              <w:rPr>
                <w:rFonts w:ascii="宋体" w:hAnsi="宋体" w:cs="宋体"/>
                <w:color w:val="000000"/>
                <w:sz w:val="24"/>
              </w:rPr>
            </w:pPr>
            <w:r>
              <w:rPr>
                <w:rFonts w:hint="eastAsia" w:ascii="宋体" w:hAnsi="宋体" w:cs="宋体"/>
                <w:color w:val="000000"/>
                <w:sz w:val="24"/>
              </w:rPr>
              <w:t>落实政府采购政策需满足的资格要求</w:t>
            </w:r>
          </w:p>
        </w:tc>
        <w:tc>
          <w:tcPr>
            <w:tcW w:w="2636" w:type="dxa"/>
            <w:vAlign w:val="center"/>
          </w:tcPr>
          <w:p w14:paraId="3EA7B2FA">
            <w:pPr>
              <w:tabs>
                <w:tab w:val="left" w:pos="1080"/>
              </w:tabs>
              <w:rPr>
                <w:rFonts w:ascii="宋体" w:hAnsi="宋体" w:cs="宋体"/>
                <w:color w:val="000000"/>
                <w:sz w:val="24"/>
              </w:rPr>
            </w:pPr>
            <w:r>
              <w:rPr>
                <w:rFonts w:hint="eastAsia" w:ascii="宋体" w:hAnsi="宋体" w:cs="宋体"/>
                <w:color w:val="000000"/>
                <w:sz w:val="24"/>
              </w:rPr>
              <w:t>具体要求见第一章《采购邀请》</w:t>
            </w:r>
          </w:p>
        </w:tc>
        <w:tc>
          <w:tcPr>
            <w:tcW w:w="973" w:type="dxa"/>
            <w:vAlign w:val="center"/>
          </w:tcPr>
          <w:p w14:paraId="208059CC">
            <w:pPr>
              <w:tabs>
                <w:tab w:val="left" w:pos="1080"/>
              </w:tabs>
              <w:rPr>
                <w:rFonts w:ascii="宋体" w:hAnsi="宋体" w:cs="宋体"/>
                <w:color w:val="000000"/>
                <w:sz w:val="24"/>
              </w:rPr>
            </w:pPr>
          </w:p>
        </w:tc>
      </w:tr>
      <w:tr w14:paraId="56D70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7" w:type="dxa"/>
            <w:vAlign w:val="center"/>
          </w:tcPr>
          <w:p w14:paraId="012C3C0E">
            <w:pPr>
              <w:tabs>
                <w:tab w:val="left" w:pos="1080"/>
              </w:tabs>
              <w:jc w:val="center"/>
              <w:rPr>
                <w:sz w:val="24"/>
              </w:rPr>
            </w:pPr>
            <w:r>
              <w:rPr>
                <w:rFonts w:hint="eastAsia"/>
                <w:sz w:val="24"/>
              </w:rPr>
              <w:t>2-1</w:t>
            </w:r>
          </w:p>
        </w:tc>
        <w:tc>
          <w:tcPr>
            <w:tcW w:w="1884" w:type="dxa"/>
            <w:vAlign w:val="center"/>
          </w:tcPr>
          <w:p w14:paraId="66537FD0">
            <w:pPr>
              <w:tabs>
                <w:tab w:val="left" w:pos="1080"/>
              </w:tabs>
              <w:rPr>
                <w:rFonts w:ascii="宋体" w:hAnsi="宋体" w:cs="宋体"/>
                <w:color w:val="000000"/>
                <w:sz w:val="24"/>
              </w:rPr>
            </w:pPr>
            <w:r>
              <w:rPr>
                <w:sz w:val="24"/>
              </w:rPr>
              <w:t>中小企业声明函</w:t>
            </w:r>
          </w:p>
        </w:tc>
        <w:tc>
          <w:tcPr>
            <w:tcW w:w="4898" w:type="dxa"/>
            <w:vAlign w:val="center"/>
          </w:tcPr>
          <w:p w14:paraId="2ABB6D8D">
            <w:pPr>
              <w:tabs>
                <w:tab w:val="left" w:pos="1080"/>
              </w:tabs>
              <w:rPr>
                <w:bCs/>
                <w:sz w:val="24"/>
              </w:rPr>
            </w:pPr>
            <w:r>
              <w:rPr>
                <w:rFonts w:hint="eastAsia"/>
                <w:bCs/>
                <w:sz w:val="24"/>
              </w:rPr>
              <w:t>1、供应商单独参与磋商的，应提供中小企业声明函；如为监狱企业或残疾人福利性单位，不必提供中小企业声明函，但须按注1或注2要求提供证明材料。</w:t>
            </w:r>
          </w:p>
          <w:p w14:paraId="382AA27F">
            <w:pPr>
              <w:tabs>
                <w:tab w:val="left" w:pos="1080"/>
              </w:tabs>
              <w:rPr>
                <w:bCs/>
                <w:sz w:val="24"/>
              </w:rPr>
            </w:pPr>
            <w:r>
              <w:rPr>
                <w:rFonts w:hint="eastAsia"/>
                <w:bCs/>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DEEB017">
            <w:pPr>
              <w:tabs>
                <w:tab w:val="left" w:pos="1080"/>
              </w:tabs>
              <w:rPr>
                <w:bCs/>
                <w:sz w:val="24"/>
              </w:rPr>
            </w:pPr>
            <w:r>
              <w:rPr>
                <w:rFonts w:hint="eastAsia"/>
                <w:bCs/>
                <w:sz w:val="24"/>
              </w:rPr>
              <w:t>注1：监狱企业须提供由省级以上监狱管理局（常州市含教育矫治局）、戒毒管理局（含新疆生产建设兵团）出具的属于监狱企业的证明文件。</w:t>
            </w:r>
          </w:p>
          <w:p w14:paraId="295E147A">
            <w:pPr>
              <w:tabs>
                <w:tab w:val="left" w:pos="1080"/>
              </w:tabs>
              <w:rPr>
                <w:rFonts w:ascii="宋体" w:hAnsi="宋体" w:cs="宋体"/>
                <w:color w:val="000000"/>
                <w:sz w:val="24"/>
              </w:rPr>
            </w:pPr>
            <w:r>
              <w:rPr>
                <w:rFonts w:hint="eastAsia"/>
                <w:bCs/>
                <w:sz w:val="24"/>
              </w:rPr>
              <w:t>注2：残疾人福利性单位须按磋商文件要求提供《残疾人福利性单位声明函》。</w:t>
            </w:r>
          </w:p>
        </w:tc>
        <w:tc>
          <w:tcPr>
            <w:tcW w:w="973" w:type="dxa"/>
            <w:vAlign w:val="center"/>
          </w:tcPr>
          <w:p w14:paraId="3876C135">
            <w:pPr>
              <w:tabs>
                <w:tab w:val="left" w:pos="1080"/>
              </w:tabs>
              <w:rPr>
                <w:rFonts w:ascii="宋体" w:hAnsi="宋体" w:cs="宋体"/>
                <w:color w:val="000000"/>
                <w:sz w:val="24"/>
              </w:rPr>
            </w:pPr>
          </w:p>
        </w:tc>
      </w:tr>
      <w:tr w14:paraId="041B0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221F2DCA">
            <w:pPr>
              <w:tabs>
                <w:tab w:val="left" w:pos="1080"/>
              </w:tabs>
              <w:jc w:val="center"/>
              <w:rPr>
                <w:sz w:val="24"/>
              </w:rPr>
            </w:pPr>
            <w:r>
              <w:rPr>
                <w:rFonts w:hint="eastAsia"/>
                <w:sz w:val="24"/>
              </w:rPr>
              <w:t>2-2</w:t>
            </w:r>
          </w:p>
        </w:tc>
        <w:tc>
          <w:tcPr>
            <w:tcW w:w="1014" w:type="dxa"/>
            <w:vAlign w:val="center"/>
          </w:tcPr>
          <w:p w14:paraId="778EA78F">
            <w:pPr>
              <w:tabs>
                <w:tab w:val="left" w:pos="1080"/>
              </w:tabs>
              <w:rPr>
                <w:rFonts w:ascii="宋体" w:hAnsi="宋体" w:cs="宋体"/>
                <w:color w:val="000000"/>
                <w:sz w:val="24"/>
              </w:rPr>
            </w:pPr>
            <w:r>
              <w:rPr>
                <w:rFonts w:hint="eastAsia" w:ascii="宋体" w:hAnsi="宋体" w:cs="宋体"/>
                <w:color w:val="000000"/>
                <w:sz w:val="24"/>
              </w:rPr>
              <w:t>其它落实政府采购政策的资格要求</w:t>
            </w:r>
          </w:p>
        </w:tc>
        <w:tc>
          <w:tcPr>
            <w:tcW w:w="2636" w:type="dxa"/>
            <w:vAlign w:val="center"/>
          </w:tcPr>
          <w:p w14:paraId="10069BEE">
            <w:pPr>
              <w:tabs>
                <w:tab w:val="left" w:pos="1080"/>
              </w:tabs>
              <w:rPr>
                <w:rFonts w:ascii="宋体" w:hAnsi="宋体" w:cs="宋体"/>
                <w:color w:val="000000"/>
                <w:sz w:val="24"/>
              </w:rPr>
            </w:pPr>
            <w:r>
              <w:rPr>
                <w:rFonts w:hint="eastAsia" w:ascii="宋体" w:hAnsi="宋体" w:cs="宋体"/>
                <w:color w:val="000000"/>
                <w:sz w:val="24"/>
              </w:rPr>
              <w:t>如有，见第一章《采购邀请》</w:t>
            </w:r>
          </w:p>
        </w:tc>
        <w:tc>
          <w:tcPr>
            <w:tcW w:w="973" w:type="dxa"/>
            <w:vAlign w:val="center"/>
          </w:tcPr>
          <w:p w14:paraId="5B444695">
            <w:pPr>
              <w:tabs>
                <w:tab w:val="left" w:pos="1080"/>
              </w:tabs>
              <w:rPr>
                <w:rFonts w:ascii="宋体" w:hAnsi="宋体" w:cs="宋体"/>
                <w:color w:val="000000"/>
                <w:sz w:val="24"/>
              </w:rPr>
            </w:pPr>
          </w:p>
        </w:tc>
      </w:tr>
      <w:tr w14:paraId="1E8F3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233D448D">
            <w:pPr>
              <w:tabs>
                <w:tab w:val="left" w:pos="1080"/>
              </w:tabs>
              <w:jc w:val="center"/>
              <w:rPr>
                <w:sz w:val="24"/>
              </w:rPr>
            </w:pPr>
            <w:r>
              <w:rPr>
                <w:rFonts w:hint="eastAsia"/>
                <w:sz w:val="24"/>
              </w:rPr>
              <w:t>3</w:t>
            </w:r>
          </w:p>
        </w:tc>
        <w:tc>
          <w:tcPr>
            <w:tcW w:w="1014" w:type="dxa"/>
            <w:vAlign w:val="center"/>
          </w:tcPr>
          <w:p w14:paraId="6B912927">
            <w:pPr>
              <w:tabs>
                <w:tab w:val="left" w:pos="1080"/>
              </w:tabs>
              <w:rPr>
                <w:rFonts w:ascii="宋体" w:hAnsi="宋体" w:cs="宋体"/>
                <w:color w:val="000000"/>
                <w:sz w:val="24"/>
              </w:rPr>
            </w:pPr>
            <w:r>
              <w:rPr>
                <w:rFonts w:hint="eastAsia" w:ascii="宋体" w:hAnsi="宋体" w:cs="宋体"/>
                <w:color w:val="000000"/>
                <w:sz w:val="24"/>
              </w:rPr>
              <w:t>本项目的特定资格要求</w:t>
            </w:r>
          </w:p>
        </w:tc>
        <w:tc>
          <w:tcPr>
            <w:tcW w:w="2636" w:type="dxa"/>
            <w:vAlign w:val="center"/>
          </w:tcPr>
          <w:p w14:paraId="5A2A77ED">
            <w:pPr>
              <w:tabs>
                <w:tab w:val="left" w:pos="1080"/>
              </w:tabs>
              <w:rPr>
                <w:rFonts w:ascii="宋体" w:hAnsi="宋体" w:cs="宋体"/>
                <w:color w:val="000000"/>
                <w:sz w:val="24"/>
              </w:rPr>
            </w:pPr>
            <w:r>
              <w:rPr>
                <w:rFonts w:hint="eastAsia" w:ascii="宋体" w:hAnsi="宋体" w:cs="宋体"/>
                <w:color w:val="000000"/>
                <w:sz w:val="24"/>
              </w:rPr>
              <w:t>如有，见第一章《采购邀请》</w:t>
            </w:r>
          </w:p>
        </w:tc>
        <w:tc>
          <w:tcPr>
            <w:tcW w:w="973" w:type="dxa"/>
            <w:vAlign w:val="center"/>
          </w:tcPr>
          <w:p w14:paraId="23B8ED55">
            <w:pPr>
              <w:tabs>
                <w:tab w:val="left" w:pos="1080"/>
              </w:tabs>
              <w:rPr>
                <w:rFonts w:ascii="宋体" w:hAnsi="宋体" w:cs="宋体"/>
                <w:color w:val="000000"/>
                <w:sz w:val="24"/>
              </w:rPr>
            </w:pPr>
          </w:p>
        </w:tc>
      </w:tr>
      <w:tr w14:paraId="32E82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vAlign w:val="center"/>
          </w:tcPr>
          <w:p w14:paraId="2CBD16EF">
            <w:pPr>
              <w:tabs>
                <w:tab w:val="left" w:pos="1080"/>
              </w:tabs>
              <w:jc w:val="center"/>
              <w:rPr>
                <w:sz w:val="24"/>
              </w:rPr>
            </w:pPr>
            <w:r>
              <w:rPr>
                <w:rFonts w:hint="eastAsia"/>
                <w:sz w:val="24"/>
              </w:rPr>
              <w:t>3-1</w:t>
            </w:r>
          </w:p>
        </w:tc>
        <w:tc>
          <w:tcPr>
            <w:tcW w:w="1014" w:type="dxa"/>
            <w:vAlign w:val="center"/>
          </w:tcPr>
          <w:p w14:paraId="29B5DA56">
            <w:pPr>
              <w:tabs>
                <w:tab w:val="left" w:pos="1080"/>
              </w:tabs>
              <w:rPr>
                <w:rFonts w:ascii="宋体" w:hAnsi="宋体" w:cs="宋体"/>
                <w:color w:val="000000"/>
                <w:sz w:val="24"/>
              </w:rPr>
            </w:pPr>
            <w:r>
              <w:rPr>
                <w:rFonts w:hint="eastAsia" w:ascii="宋体" w:hAnsi="宋体" w:cs="宋体"/>
                <w:color w:val="000000"/>
                <w:sz w:val="24"/>
              </w:rPr>
              <w:t>其他特定资格要求</w:t>
            </w:r>
          </w:p>
        </w:tc>
        <w:tc>
          <w:tcPr>
            <w:tcW w:w="2636" w:type="dxa"/>
            <w:vAlign w:val="center"/>
          </w:tcPr>
          <w:p w14:paraId="3D1D924A">
            <w:pPr>
              <w:tabs>
                <w:tab w:val="left" w:pos="1080"/>
              </w:tabs>
              <w:rPr>
                <w:rFonts w:ascii="宋体" w:hAnsi="宋体" w:cs="宋体"/>
                <w:color w:val="000000"/>
                <w:sz w:val="24"/>
              </w:rPr>
            </w:pPr>
            <w:r>
              <w:rPr>
                <w:rFonts w:hint="eastAsia" w:ascii="宋体" w:hAnsi="宋体" w:cs="宋体"/>
                <w:color w:val="000000"/>
                <w:sz w:val="24"/>
              </w:rPr>
              <w:t>如有，见第一章《采购邀请》</w:t>
            </w:r>
          </w:p>
        </w:tc>
        <w:tc>
          <w:tcPr>
            <w:tcW w:w="973" w:type="dxa"/>
            <w:vAlign w:val="center"/>
          </w:tcPr>
          <w:p w14:paraId="3472982A">
            <w:pPr>
              <w:tabs>
                <w:tab w:val="left" w:pos="1080"/>
              </w:tabs>
              <w:rPr>
                <w:rFonts w:ascii="宋体" w:hAnsi="宋体" w:cs="宋体"/>
                <w:color w:val="000000"/>
                <w:sz w:val="24"/>
              </w:rPr>
            </w:pPr>
          </w:p>
        </w:tc>
      </w:tr>
    </w:tbl>
    <w:p w14:paraId="50C067BE">
      <w:pPr>
        <w:widowControl/>
        <w:jc w:val="left"/>
        <w:rPr>
          <w:rFonts w:ascii="宋体" w:hAnsi="宋体" w:cs="宋体"/>
          <w:color w:val="000000"/>
          <w:sz w:val="24"/>
        </w:rPr>
      </w:pPr>
    </w:p>
    <w:p w14:paraId="71755CEF">
      <w:pPr>
        <w:widowControl/>
        <w:jc w:val="left"/>
        <w:rPr>
          <w:rFonts w:ascii="宋体" w:hAnsi="宋体" w:cs="宋体"/>
          <w:color w:val="000000"/>
          <w:sz w:val="24"/>
        </w:rPr>
      </w:pPr>
      <w:r>
        <w:rPr>
          <w:rFonts w:hint="eastAsia" w:ascii="宋体" w:hAnsi="宋体" w:cs="宋体"/>
          <w:color w:val="000000"/>
          <w:sz w:val="24"/>
        </w:rPr>
        <w:br w:type="page" w:clear="all"/>
      </w:r>
    </w:p>
    <w:p w14:paraId="67992228">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《符合性审查要求》见下表：</w:t>
      </w:r>
    </w:p>
    <w:p w14:paraId="50763A84">
      <w:pPr>
        <w:widowControl/>
        <w:spacing w:line="360" w:lineRule="auto"/>
        <w:jc w:val="center"/>
        <w:rPr>
          <w:rFonts w:ascii="宋体" w:hAnsi="宋体" w:cs="宋体"/>
          <w:b/>
          <w:color w:val="000000"/>
          <w:sz w:val="24"/>
        </w:rPr>
      </w:pPr>
      <w:r>
        <w:rPr>
          <w:rFonts w:hint="eastAsia" w:ascii="宋体" w:hAnsi="宋体" w:cs="宋体"/>
          <w:b/>
          <w:color w:val="000000"/>
          <w:sz w:val="24"/>
        </w:rPr>
        <w:t>符合性审查要求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14:paraId="63035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14:paraId="075B3C22">
            <w:pPr>
              <w:widowControl/>
              <w:jc w:val="center"/>
              <w:rPr>
                <w:rFonts w:ascii="宋体" w:hAnsi="宋体" w:cs="宋体"/>
                <w:b/>
                <w:color w:val="000000"/>
                <w:sz w:val="24"/>
              </w:rPr>
            </w:pPr>
            <w:r>
              <w:rPr>
                <w:rFonts w:hint="eastAsia" w:ascii="宋体" w:hAnsi="宋体" w:cs="宋体"/>
                <w:b/>
                <w:color w:val="000000"/>
                <w:sz w:val="24"/>
              </w:rPr>
              <w:t>序号</w:t>
            </w:r>
          </w:p>
        </w:tc>
        <w:tc>
          <w:tcPr>
            <w:tcW w:w="976" w:type="dxa"/>
            <w:vAlign w:val="center"/>
          </w:tcPr>
          <w:p w14:paraId="68A215A1">
            <w:pPr>
              <w:widowControl/>
              <w:jc w:val="center"/>
              <w:rPr>
                <w:rFonts w:ascii="宋体" w:hAnsi="宋体" w:cs="宋体"/>
                <w:b/>
                <w:color w:val="000000"/>
                <w:sz w:val="24"/>
              </w:rPr>
            </w:pPr>
            <w:r>
              <w:rPr>
                <w:rFonts w:hint="eastAsia" w:ascii="宋体" w:hAnsi="宋体" w:cs="宋体"/>
                <w:b/>
                <w:color w:val="000000"/>
                <w:sz w:val="24"/>
              </w:rPr>
              <w:t>审查因素</w:t>
            </w:r>
          </w:p>
        </w:tc>
        <w:tc>
          <w:tcPr>
            <w:tcW w:w="3620" w:type="dxa"/>
            <w:vAlign w:val="center"/>
          </w:tcPr>
          <w:p w14:paraId="60E4165C">
            <w:pPr>
              <w:widowControl/>
              <w:jc w:val="center"/>
              <w:rPr>
                <w:rFonts w:ascii="宋体" w:hAnsi="宋体" w:cs="宋体"/>
                <w:b/>
                <w:color w:val="000000"/>
                <w:sz w:val="24"/>
              </w:rPr>
            </w:pPr>
            <w:r>
              <w:rPr>
                <w:rFonts w:hint="eastAsia" w:ascii="宋体" w:hAnsi="宋体" w:cs="宋体"/>
                <w:b/>
                <w:color w:val="000000"/>
                <w:sz w:val="24"/>
              </w:rPr>
              <w:t>审查内容</w:t>
            </w:r>
          </w:p>
        </w:tc>
      </w:tr>
      <w:tr w14:paraId="6772B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4C8B6652">
            <w:pPr>
              <w:tabs>
                <w:tab w:val="left" w:pos="1080"/>
              </w:tabs>
              <w:jc w:val="center"/>
              <w:rPr>
                <w:sz w:val="24"/>
              </w:rPr>
            </w:pPr>
            <w:r>
              <w:rPr>
                <w:rFonts w:hint="eastAsia"/>
                <w:sz w:val="24"/>
              </w:rPr>
              <w:t>1</w:t>
            </w:r>
          </w:p>
        </w:tc>
        <w:tc>
          <w:tcPr>
            <w:tcW w:w="976" w:type="dxa"/>
            <w:vAlign w:val="center"/>
          </w:tcPr>
          <w:p w14:paraId="189F6DE3">
            <w:pPr>
              <w:widowControl/>
              <w:jc w:val="left"/>
              <w:rPr>
                <w:rFonts w:ascii="宋体" w:hAnsi="宋体" w:cs="宋体"/>
                <w:color w:val="000000"/>
                <w:sz w:val="24"/>
              </w:rPr>
            </w:pPr>
            <w:r>
              <w:rPr>
                <w:rFonts w:hint="eastAsia" w:ascii="宋体" w:hAnsi="宋体" w:cs="宋体"/>
                <w:color w:val="000000"/>
                <w:sz w:val="24"/>
              </w:rPr>
              <w:t>响应函、法定代表人资格证明书和政府采购供应商信用承诺书</w:t>
            </w:r>
          </w:p>
        </w:tc>
        <w:tc>
          <w:tcPr>
            <w:tcW w:w="3620" w:type="dxa"/>
            <w:vAlign w:val="center"/>
          </w:tcPr>
          <w:p w14:paraId="33C2E31C">
            <w:pPr>
              <w:widowControl/>
              <w:jc w:val="left"/>
              <w:rPr>
                <w:rFonts w:ascii="宋体" w:hAnsi="宋体" w:cs="宋体"/>
                <w:color w:val="000000"/>
                <w:sz w:val="24"/>
              </w:rPr>
            </w:pPr>
            <w:r>
              <w:rPr>
                <w:rFonts w:hint="eastAsia" w:ascii="宋体" w:hAnsi="宋体" w:cs="宋体"/>
                <w:color w:val="000000"/>
                <w:sz w:val="24"/>
              </w:rPr>
              <w:t>按磋商文件要求提供响应函、法定代表人资格证明书和政府采购供应商信用承诺书；</w:t>
            </w:r>
          </w:p>
        </w:tc>
      </w:tr>
      <w:tr w14:paraId="30C46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D23170D">
            <w:pPr>
              <w:tabs>
                <w:tab w:val="left" w:pos="1080"/>
              </w:tabs>
              <w:jc w:val="center"/>
              <w:rPr>
                <w:sz w:val="24"/>
              </w:rPr>
            </w:pPr>
            <w:r>
              <w:rPr>
                <w:rFonts w:hint="eastAsia"/>
                <w:sz w:val="24"/>
              </w:rPr>
              <w:t>2</w:t>
            </w:r>
          </w:p>
        </w:tc>
        <w:tc>
          <w:tcPr>
            <w:tcW w:w="976" w:type="dxa"/>
            <w:vAlign w:val="center"/>
          </w:tcPr>
          <w:p w14:paraId="1F73C499">
            <w:pPr>
              <w:widowControl/>
              <w:jc w:val="left"/>
              <w:rPr>
                <w:rFonts w:ascii="宋体" w:hAnsi="宋体" w:cs="宋体"/>
                <w:color w:val="000000"/>
                <w:sz w:val="24"/>
              </w:rPr>
            </w:pPr>
            <w:r>
              <w:rPr>
                <w:rFonts w:hint="eastAsia" w:ascii="宋体" w:hAnsi="宋体" w:cs="宋体"/>
                <w:color w:val="000000"/>
                <w:sz w:val="24"/>
              </w:rPr>
              <w:t>响应完整性</w:t>
            </w:r>
          </w:p>
        </w:tc>
        <w:tc>
          <w:tcPr>
            <w:tcW w:w="3620" w:type="dxa"/>
            <w:vAlign w:val="center"/>
          </w:tcPr>
          <w:p w14:paraId="5BD4448F">
            <w:pPr>
              <w:widowControl/>
              <w:jc w:val="left"/>
              <w:rPr>
                <w:rFonts w:ascii="宋体" w:hAnsi="宋体" w:cs="宋体"/>
                <w:color w:val="000000"/>
                <w:sz w:val="24"/>
              </w:rPr>
            </w:pPr>
            <w:r>
              <w:rPr>
                <w:rFonts w:hint="eastAsia" w:ascii="宋体" w:hAnsi="宋体" w:cs="宋体"/>
                <w:color w:val="000000"/>
                <w:sz w:val="24"/>
              </w:rPr>
              <w:t>未将一个采购包中的内容拆开响应；</w:t>
            </w:r>
          </w:p>
        </w:tc>
      </w:tr>
      <w:tr w14:paraId="359D5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98D2152">
            <w:pPr>
              <w:tabs>
                <w:tab w:val="left" w:pos="1080"/>
              </w:tabs>
              <w:jc w:val="center"/>
              <w:rPr>
                <w:sz w:val="24"/>
              </w:rPr>
            </w:pPr>
            <w:r>
              <w:rPr>
                <w:rFonts w:hint="eastAsia"/>
                <w:sz w:val="24"/>
              </w:rPr>
              <w:t>3</w:t>
            </w:r>
          </w:p>
        </w:tc>
        <w:tc>
          <w:tcPr>
            <w:tcW w:w="976" w:type="dxa"/>
            <w:vAlign w:val="center"/>
          </w:tcPr>
          <w:p w14:paraId="41172FEB">
            <w:pPr>
              <w:widowControl/>
              <w:jc w:val="left"/>
              <w:rPr>
                <w:rFonts w:ascii="宋体" w:hAnsi="宋体" w:cs="宋体"/>
                <w:color w:val="000000"/>
                <w:sz w:val="24"/>
              </w:rPr>
            </w:pPr>
            <w:r>
              <w:rPr>
                <w:rFonts w:hint="eastAsia" w:ascii="宋体" w:hAnsi="宋体" w:cs="宋体"/>
                <w:color w:val="000000"/>
                <w:sz w:val="24"/>
              </w:rPr>
              <w:t>响应报价</w:t>
            </w:r>
          </w:p>
        </w:tc>
        <w:tc>
          <w:tcPr>
            <w:tcW w:w="3620" w:type="dxa"/>
            <w:vAlign w:val="center"/>
          </w:tcPr>
          <w:p w14:paraId="60A6171F">
            <w:pPr>
              <w:widowControl/>
              <w:jc w:val="left"/>
              <w:rPr>
                <w:rFonts w:ascii="宋体" w:hAnsi="宋体" w:cs="宋体"/>
                <w:color w:val="000000"/>
                <w:sz w:val="24"/>
              </w:rPr>
            </w:pPr>
            <w:r>
              <w:rPr>
                <w:rFonts w:hint="eastAsia" w:ascii="宋体" w:hAnsi="宋体" w:cs="宋体"/>
                <w:color w:val="000000"/>
                <w:sz w:val="24"/>
              </w:rPr>
              <w:t>响应报价未超过磋商文件中规定的项目/采购包预算金额或者项目/采购包最高限价；</w:t>
            </w:r>
          </w:p>
        </w:tc>
      </w:tr>
      <w:tr w14:paraId="0B63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91A6636">
            <w:pPr>
              <w:tabs>
                <w:tab w:val="left" w:pos="1080"/>
              </w:tabs>
              <w:jc w:val="center"/>
              <w:rPr>
                <w:sz w:val="24"/>
              </w:rPr>
            </w:pPr>
            <w:r>
              <w:rPr>
                <w:rFonts w:hint="eastAsia"/>
                <w:sz w:val="24"/>
              </w:rPr>
              <w:t>4</w:t>
            </w:r>
          </w:p>
        </w:tc>
        <w:tc>
          <w:tcPr>
            <w:tcW w:w="976" w:type="dxa"/>
            <w:vAlign w:val="center"/>
          </w:tcPr>
          <w:p w14:paraId="3E76F80E">
            <w:pPr>
              <w:widowControl/>
              <w:jc w:val="left"/>
              <w:rPr>
                <w:rFonts w:ascii="宋体" w:hAnsi="宋体" w:cs="宋体"/>
                <w:color w:val="000000"/>
                <w:sz w:val="24"/>
              </w:rPr>
            </w:pPr>
            <w:r>
              <w:rPr>
                <w:rFonts w:hint="eastAsia" w:ascii="宋体" w:hAnsi="宋体" w:cs="宋体"/>
                <w:color w:val="000000"/>
                <w:sz w:val="24"/>
              </w:rPr>
              <w:t>报价唯一性</w:t>
            </w:r>
          </w:p>
        </w:tc>
        <w:tc>
          <w:tcPr>
            <w:tcW w:w="3620" w:type="dxa"/>
            <w:vAlign w:val="center"/>
          </w:tcPr>
          <w:p w14:paraId="2C870171">
            <w:pPr>
              <w:widowControl/>
              <w:jc w:val="left"/>
              <w:rPr>
                <w:rFonts w:ascii="宋体" w:hAnsi="宋体" w:cs="宋体"/>
                <w:color w:val="000000"/>
                <w:sz w:val="24"/>
              </w:rPr>
            </w:pPr>
            <w:r>
              <w:rPr>
                <w:rFonts w:hint="eastAsia" w:ascii="宋体" w:hAnsi="宋体" w:cs="宋体"/>
                <w:color w:val="000000"/>
                <w:sz w:val="24"/>
              </w:rPr>
              <w:t>响应文件未出现可选择性或可调整的报价（磋商文件另有规定的除外）；</w:t>
            </w:r>
          </w:p>
        </w:tc>
      </w:tr>
      <w:tr w14:paraId="014A9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99313FB">
            <w:pPr>
              <w:tabs>
                <w:tab w:val="left" w:pos="1080"/>
              </w:tabs>
              <w:jc w:val="center"/>
              <w:rPr>
                <w:sz w:val="24"/>
              </w:rPr>
            </w:pPr>
            <w:r>
              <w:rPr>
                <w:rFonts w:hint="eastAsia"/>
                <w:sz w:val="24"/>
              </w:rPr>
              <w:t>5</w:t>
            </w:r>
          </w:p>
        </w:tc>
        <w:tc>
          <w:tcPr>
            <w:tcW w:w="976" w:type="dxa"/>
            <w:vAlign w:val="center"/>
          </w:tcPr>
          <w:p w14:paraId="31A433E5">
            <w:pPr>
              <w:widowControl/>
              <w:jc w:val="left"/>
              <w:rPr>
                <w:rFonts w:ascii="宋体" w:hAnsi="宋体" w:cs="宋体"/>
                <w:color w:val="000000"/>
                <w:sz w:val="24"/>
              </w:rPr>
            </w:pPr>
            <w:r>
              <w:rPr>
                <w:rFonts w:hint="eastAsia" w:ascii="宋体" w:hAnsi="宋体" w:cs="宋体"/>
                <w:color w:val="000000"/>
                <w:sz w:val="24"/>
              </w:rPr>
              <w:t>响应有效期</w:t>
            </w:r>
          </w:p>
        </w:tc>
        <w:tc>
          <w:tcPr>
            <w:tcW w:w="3620" w:type="dxa"/>
            <w:vAlign w:val="center"/>
          </w:tcPr>
          <w:p w14:paraId="513332A9">
            <w:pPr>
              <w:widowControl/>
              <w:jc w:val="left"/>
              <w:rPr>
                <w:rFonts w:ascii="宋体" w:hAnsi="宋体" w:cs="宋体"/>
                <w:color w:val="000000"/>
                <w:sz w:val="24"/>
              </w:rPr>
            </w:pPr>
            <w:r>
              <w:rPr>
                <w:rFonts w:hint="eastAsia" w:ascii="宋体" w:hAnsi="宋体" w:cs="宋体"/>
                <w:color w:val="000000"/>
                <w:sz w:val="24"/>
              </w:rPr>
              <w:t>响应文件中承诺的响应有效期满足磋商文件中载明的响应有效期的；</w:t>
            </w:r>
          </w:p>
        </w:tc>
      </w:tr>
      <w:tr w14:paraId="21D98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47A8265">
            <w:pPr>
              <w:tabs>
                <w:tab w:val="left" w:pos="1080"/>
              </w:tabs>
              <w:jc w:val="center"/>
              <w:rPr>
                <w:sz w:val="24"/>
              </w:rPr>
            </w:pPr>
            <w:r>
              <w:rPr>
                <w:rFonts w:hint="eastAsia"/>
                <w:sz w:val="24"/>
              </w:rPr>
              <w:t>6</w:t>
            </w:r>
          </w:p>
        </w:tc>
        <w:tc>
          <w:tcPr>
            <w:tcW w:w="976" w:type="dxa"/>
            <w:vAlign w:val="center"/>
          </w:tcPr>
          <w:p w14:paraId="1B59A10B">
            <w:pPr>
              <w:widowControl/>
              <w:jc w:val="left"/>
              <w:rPr>
                <w:rFonts w:ascii="宋体" w:hAnsi="宋体" w:cs="宋体"/>
                <w:color w:val="000000"/>
                <w:sz w:val="24"/>
              </w:rPr>
            </w:pPr>
            <w:r>
              <w:rPr>
                <w:rFonts w:hint="eastAsia" w:ascii="宋体" w:hAnsi="宋体" w:cs="宋体"/>
                <w:color w:val="000000"/>
                <w:sz w:val="24"/>
              </w:rPr>
              <w:t>签署、加盖公章</w:t>
            </w:r>
          </w:p>
        </w:tc>
        <w:tc>
          <w:tcPr>
            <w:tcW w:w="3620" w:type="dxa"/>
            <w:vAlign w:val="center"/>
          </w:tcPr>
          <w:p w14:paraId="49CD8EB6">
            <w:pPr>
              <w:widowControl/>
              <w:jc w:val="left"/>
              <w:rPr>
                <w:rFonts w:ascii="宋体" w:hAnsi="宋体" w:cs="宋体"/>
                <w:color w:val="000000"/>
                <w:sz w:val="24"/>
              </w:rPr>
            </w:pPr>
            <w:r>
              <w:rPr>
                <w:rFonts w:hint="eastAsia" w:ascii="宋体" w:hAnsi="宋体" w:cs="宋体"/>
                <w:color w:val="000000"/>
                <w:sz w:val="24"/>
              </w:rPr>
              <w:t>按照磋商文件要求签署、加盖公章的；</w:t>
            </w:r>
          </w:p>
        </w:tc>
      </w:tr>
      <w:tr w14:paraId="72466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1A9BA8DF">
            <w:pPr>
              <w:tabs>
                <w:tab w:val="left" w:pos="1080"/>
              </w:tabs>
              <w:jc w:val="center"/>
              <w:rPr>
                <w:sz w:val="24"/>
              </w:rPr>
            </w:pPr>
            <w:r>
              <w:rPr>
                <w:rFonts w:hint="eastAsia"/>
                <w:sz w:val="24"/>
              </w:rPr>
              <w:t>7</w:t>
            </w:r>
          </w:p>
        </w:tc>
        <w:tc>
          <w:tcPr>
            <w:tcW w:w="976" w:type="dxa"/>
            <w:vAlign w:val="center"/>
          </w:tcPr>
          <w:p w14:paraId="265E6471">
            <w:pPr>
              <w:widowControl/>
              <w:jc w:val="left"/>
              <w:rPr>
                <w:rFonts w:ascii="宋体" w:hAnsi="宋体" w:cs="宋体"/>
                <w:color w:val="000000"/>
                <w:sz w:val="24"/>
              </w:rPr>
            </w:pPr>
            <w:r>
              <w:rPr>
                <w:rFonts w:hint="eastAsia" w:ascii="宋体" w:hAnsi="宋体" w:cs="宋体"/>
                <w:color w:val="000000"/>
                <w:sz w:val="24"/>
              </w:rPr>
              <w:t>实质性格式</w:t>
            </w:r>
          </w:p>
        </w:tc>
        <w:tc>
          <w:tcPr>
            <w:tcW w:w="3620" w:type="dxa"/>
            <w:vAlign w:val="center"/>
          </w:tcPr>
          <w:p w14:paraId="41494828">
            <w:pPr>
              <w:widowControl/>
              <w:jc w:val="left"/>
              <w:rPr>
                <w:rFonts w:ascii="宋体" w:hAnsi="宋体" w:cs="宋体"/>
                <w:color w:val="000000"/>
                <w:sz w:val="24"/>
              </w:rPr>
            </w:pPr>
            <w:r>
              <w:rPr>
                <w:rFonts w:hint="eastAsia" w:ascii="宋体" w:hAnsi="宋体" w:cs="宋体"/>
                <w:color w:val="000000"/>
                <w:sz w:val="24"/>
              </w:rPr>
              <w:t>标记为“实质性格式”的文件均按磋商文件要求提供；</w:t>
            </w:r>
          </w:p>
        </w:tc>
      </w:tr>
      <w:tr w14:paraId="42CAB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795CF19D">
            <w:pPr>
              <w:tabs>
                <w:tab w:val="left" w:pos="1080"/>
              </w:tabs>
              <w:jc w:val="center"/>
              <w:rPr>
                <w:sz w:val="24"/>
              </w:rPr>
            </w:pPr>
            <w:r>
              <w:rPr>
                <w:rFonts w:hint="eastAsia"/>
                <w:sz w:val="24"/>
              </w:rPr>
              <w:t>8</w:t>
            </w:r>
          </w:p>
        </w:tc>
        <w:tc>
          <w:tcPr>
            <w:tcW w:w="976" w:type="dxa"/>
            <w:vAlign w:val="center"/>
          </w:tcPr>
          <w:p w14:paraId="6F48FAE0">
            <w:pPr>
              <w:widowControl/>
              <w:jc w:val="left"/>
              <w:rPr>
                <w:rFonts w:ascii="宋体" w:hAnsi="宋体" w:cs="宋体"/>
                <w:color w:val="000000"/>
                <w:sz w:val="24"/>
              </w:rPr>
            </w:pPr>
            <w:r>
              <w:rPr>
                <w:rFonts w:hint="eastAsia" w:ascii="宋体" w:hAnsi="宋体" w:cs="宋体"/>
                <w:color w:val="000000"/>
                <w:sz w:val="24"/>
              </w:rPr>
              <w:t>★号条款响应</w:t>
            </w:r>
          </w:p>
        </w:tc>
        <w:tc>
          <w:tcPr>
            <w:tcW w:w="3620" w:type="dxa"/>
            <w:vAlign w:val="center"/>
          </w:tcPr>
          <w:p w14:paraId="71EBA5F5">
            <w:pPr>
              <w:widowControl/>
              <w:jc w:val="left"/>
              <w:rPr>
                <w:rFonts w:ascii="宋体" w:hAnsi="宋体" w:cs="宋体"/>
                <w:color w:val="000000"/>
                <w:sz w:val="24"/>
              </w:rPr>
            </w:pPr>
            <w:r>
              <w:rPr>
                <w:rFonts w:hint="eastAsia" w:ascii="宋体" w:hAnsi="宋体" w:cs="宋体"/>
                <w:color w:val="000000"/>
                <w:sz w:val="24"/>
              </w:rPr>
              <w:t>响应文件满足磋商文件第五章《采购需求》中★号条款要求的；</w:t>
            </w:r>
          </w:p>
        </w:tc>
      </w:tr>
      <w:tr w14:paraId="24CBE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3DAFB8E8">
            <w:pPr>
              <w:tabs>
                <w:tab w:val="left" w:pos="1080"/>
              </w:tabs>
              <w:jc w:val="center"/>
              <w:rPr>
                <w:sz w:val="24"/>
              </w:rPr>
            </w:pPr>
            <w:r>
              <w:rPr>
                <w:rFonts w:hint="eastAsia"/>
                <w:sz w:val="24"/>
              </w:rPr>
              <w:t>9</w:t>
            </w:r>
          </w:p>
        </w:tc>
        <w:tc>
          <w:tcPr>
            <w:tcW w:w="976" w:type="dxa"/>
            <w:vAlign w:val="center"/>
          </w:tcPr>
          <w:p w14:paraId="6A660591">
            <w:pPr>
              <w:widowControl/>
              <w:jc w:val="left"/>
              <w:rPr>
                <w:rFonts w:ascii="宋体" w:hAnsi="宋体" w:cs="宋体"/>
                <w:color w:val="000000"/>
                <w:sz w:val="24"/>
              </w:rPr>
            </w:pPr>
            <w:r>
              <w:rPr>
                <w:rFonts w:hint="eastAsia" w:ascii="宋体" w:hAnsi="宋体" w:cs="宋体"/>
                <w:color w:val="000000"/>
                <w:sz w:val="24"/>
              </w:rPr>
              <w:t>分包承担主体资质（如有）</w:t>
            </w:r>
          </w:p>
        </w:tc>
        <w:tc>
          <w:tcPr>
            <w:tcW w:w="3620" w:type="dxa"/>
            <w:vAlign w:val="center"/>
          </w:tcPr>
          <w:p w14:paraId="0E2EEBD7">
            <w:pPr>
              <w:widowControl/>
              <w:jc w:val="left"/>
              <w:rPr>
                <w:rFonts w:ascii="宋体" w:hAnsi="宋体" w:cs="宋体"/>
                <w:color w:val="000000"/>
                <w:sz w:val="24"/>
              </w:rPr>
            </w:pPr>
            <w:r>
              <w:rPr>
                <w:rFonts w:hint="eastAsia" w:ascii="宋体" w:hAnsi="宋体" w:cs="宋体"/>
                <w:color w:val="000000"/>
                <w:sz w:val="24"/>
              </w:rPr>
              <w:t>分包承担主体具备《供应商须知资料表》载明的资质条件且提供了资质证书电子件（如有）；</w:t>
            </w:r>
          </w:p>
        </w:tc>
      </w:tr>
      <w:tr w14:paraId="56C4B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0C97E64">
            <w:pPr>
              <w:tabs>
                <w:tab w:val="left" w:pos="1080"/>
              </w:tabs>
              <w:jc w:val="center"/>
              <w:rPr>
                <w:sz w:val="24"/>
              </w:rPr>
            </w:pPr>
            <w:r>
              <w:rPr>
                <w:rFonts w:hint="eastAsia"/>
                <w:sz w:val="24"/>
              </w:rPr>
              <w:t>10</w:t>
            </w:r>
          </w:p>
        </w:tc>
        <w:tc>
          <w:tcPr>
            <w:tcW w:w="976" w:type="dxa"/>
            <w:vAlign w:val="center"/>
          </w:tcPr>
          <w:p w14:paraId="6797FA0B">
            <w:pPr>
              <w:widowControl/>
              <w:jc w:val="left"/>
              <w:rPr>
                <w:rFonts w:ascii="宋体" w:hAnsi="宋体" w:cs="宋体"/>
                <w:color w:val="000000"/>
                <w:sz w:val="24"/>
              </w:rPr>
            </w:pPr>
            <w:r>
              <w:rPr>
                <w:rFonts w:hint="eastAsia" w:ascii="宋体" w:hAnsi="宋体" w:cs="宋体"/>
                <w:color w:val="000000"/>
                <w:sz w:val="24"/>
              </w:rPr>
              <w:t>分包意向协议</w:t>
            </w:r>
          </w:p>
          <w:p w14:paraId="5658FCCF">
            <w:pPr>
              <w:widowControl/>
              <w:jc w:val="left"/>
              <w:rPr>
                <w:rFonts w:ascii="宋体" w:hAnsi="宋体" w:cs="宋体"/>
                <w:color w:val="000000"/>
                <w:sz w:val="24"/>
              </w:rPr>
            </w:pPr>
            <w:r>
              <w:rPr>
                <w:rFonts w:hint="eastAsia" w:ascii="宋体" w:hAnsi="宋体" w:cs="宋体"/>
                <w:color w:val="000000"/>
                <w:sz w:val="24"/>
              </w:rPr>
              <w:t>（如有）</w:t>
            </w:r>
          </w:p>
        </w:tc>
        <w:tc>
          <w:tcPr>
            <w:tcW w:w="3620" w:type="dxa"/>
            <w:vAlign w:val="center"/>
          </w:tcPr>
          <w:p w14:paraId="6C575623">
            <w:pPr>
              <w:widowControl/>
              <w:jc w:val="left"/>
              <w:rPr>
                <w:rFonts w:ascii="宋体" w:hAnsi="宋体" w:cs="宋体"/>
                <w:color w:val="000000"/>
                <w:sz w:val="24"/>
              </w:rPr>
            </w:pPr>
            <w:r>
              <w:rPr>
                <w:rFonts w:hint="eastAsia" w:ascii="宋体" w:hAnsi="宋体" w:cs="宋体"/>
                <w:color w:val="000000"/>
                <w:sz w:val="24"/>
              </w:rPr>
              <w:t>按磋商文件规定签订并提供分包意向协议原件的电子件的；（如有）</w:t>
            </w:r>
          </w:p>
        </w:tc>
      </w:tr>
      <w:tr w14:paraId="0D719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942AA2F">
            <w:pPr>
              <w:tabs>
                <w:tab w:val="left" w:pos="1080"/>
              </w:tabs>
              <w:jc w:val="center"/>
              <w:rPr>
                <w:sz w:val="24"/>
              </w:rPr>
            </w:pPr>
            <w:r>
              <w:rPr>
                <w:rFonts w:hint="eastAsia"/>
                <w:sz w:val="24"/>
              </w:rPr>
              <w:t>11</w:t>
            </w:r>
          </w:p>
        </w:tc>
        <w:tc>
          <w:tcPr>
            <w:tcW w:w="976" w:type="dxa"/>
            <w:vAlign w:val="center"/>
          </w:tcPr>
          <w:p w14:paraId="37CBB844">
            <w:pPr>
              <w:widowControl/>
              <w:jc w:val="left"/>
              <w:rPr>
                <w:rFonts w:ascii="宋体" w:hAnsi="宋体" w:cs="宋体"/>
                <w:color w:val="000000"/>
                <w:sz w:val="24"/>
              </w:rPr>
            </w:pPr>
            <w:r>
              <w:rPr>
                <w:rFonts w:hint="eastAsia" w:ascii="宋体" w:hAnsi="宋体" w:cs="宋体"/>
                <w:color w:val="000000"/>
                <w:sz w:val="24"/>
              </w:rPr>
              <w:t>报价的修正（如有）</w:t>
            </w:r>
          </w:p>
        </w:tc>
        <w:tc>
          <w:tcPr>
            <w:tcW w:w="3620" w:type="dxa"/>
            <w:vAlign w:val="center"/>
          </w:tcPr>
          <w:p w14:paraId="38CBD9F4">
            <w:pPr>
              <w:widowControl/>
              <w:jc w:val="left"/>
              <w:rPr>
                <w:rFonts w:ascii="宋体" w:hAnsi="宋体" w:cs="宋体"/>
                <w:color w:val="000000"/>
                <w:sz w:val="24"/>
              </w:rPr>
            </w:pPr>
            <w:r>
              <w:rPr>
                <w:rFonts w:hint="eastAsia" w:ascii="宋体" w:hAnsi="宋体" w:cs="宋体"/>
                <w:color w:val="000000"/>
                <w:sz w:val="24"/>
              </w:rPr>
              <w:t>不涉及报价修正，或响应文件报价出现前后不一致时，供应商对修正后的报价予以确认；（如有）</w:t>
            </w:r>
          </w:p>
        </w:tc>
      </w:tr>
      <w:tr w14:paraId="1677B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0A8415DF">
            <w:pPr>
              <w:tabs>
                <w:tab w:val="left" w:pos="1080"/>
              </w:tabs>
              <w:jc w:val="center"/>
              <w:rPr>
                <w:sz w:val="24"/>
              </w:rPr>
            </w:pPr>
            <w:r>
              <w:rPr>
                <w:rFonts w:hint="eastAsia"/>
                <w:sz w:val="24"/>
              </w:rPr>
              <w:t>12</w:t>
            </w:r>
          </w:p>
        </w:tc>
        <w:tc>
          <w:tcPr>
            <w:tcW w:w="976" w:type="dxa"/>
            <w:vAlign w:val="center"/>
          </w:tcPr>
          <w:p w14:paraId="658B2382">
            <w:pPr>
              <w:widowControl/>
              <w:jc w:val="left"/>
              <w:rPr>
                <w:rFonts w:ascii="宋体" w:hAnsi="宋体" w:cs="宋体"/>
                <w:color w:val="000000"/>
                <w:sz w:val="24"/>
              </w:rPr>
            </w:pPr>
            <w:r>
              <w:rPr>
                <w:rFonts w:hint="eastAsia" w:ascii="宋体" w:hAnsi="宋体" w:cs="宋体"/>
                <w:color w:val="000000"/>
                <w:sz w:val="24"/>
              </w:rPr>
              <w:t>进口产品</w:t>
            </w:r>
          </w:p>
          <w:p w14:paraId="42FC312D">
            <w:pPr>
              <w:widowControl/>
              <w:jc w:val="left"/>
              <w:rPr>
                <w:rFonts w:ascii="宋体" w:hAnsi="宋体" w:cs="宋体"/>
                <w:color w:val="000000"/>
                <w:sz w:val="24"/>
              </w:rPr>
            </w:pPr>
            <w:r>
              <w:rPr>
                <w:rFonts w:hint="eastAsia" w:ascii="宋体" w:hAnsi="宋体" w:cs="宋体"/>
                <w:color w:val="000000"/>
                <w:sz w:val="24"/>
              </w:rPr>
              <w:t>（如有）</w:t>
            </w:r>
          </w:p>
        </w:tc>
        <w:tc>
          <w:tcPr>
            <w:tcW w:w="3620" w:type="dxa"/>
            <w:vAlign w:val="center"/>
          </w:tcPr>
          <w:p w14:paraId="4F31CB99">
            <w:pPr>
              <w:widowControl/>
              <w:jc w:val="left"/>
              <w:rPr>
                <w:rFonts w:ascii="宋体" w:hAnsi="宋体" w:cs="宋体"/>
                <w:color w:val="000000"/>
                <w:sz w:val="24"/>
              </w:rPr>
            </w:pPr>
            <w:r>
              <w:rPr>
                <w:rFonts w:hint="eastAsia" w:ascii="宋体" w:hAnsi="宋体" w:cs="宋体"/>
                <w:color w:val="000000"/>
                <w:sz w:val="24"/>
              </w:rPr>
              <w:t>磋商文件不接受进口产品响应的内容时，供应商所投产品非进口产品的；</w:t>
            </w:r>
          </w:p>
        </w:tc>
      </w:tr>
      <w:tr w14:paraId="621D8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6EE05389">
            <w:pPr>
              <w:tabs>
                <w:tab w:val="left" w:pos="1080"/>
              </w:tabs>
              <w:jc w:val="center"/>
              <w:rPr>
                <w:sz w:val="24"/>
              </w:rPr>
            </w:pPr>
            <w:r>
              <w:rPr>
                <w:rFonts w:hint="eastAsia"/>
                <w:sz w:val="24"/>
              </w:rPr>
              <w:t>13</w:t>
            </w:r>
          </w:p>
        </w:tc>
        <w:tc>
          <w:tcPr>
            <w:tcW w:w="976" w:type="dxa"/>
            <w:vAlign w:val="center"/>
          </w:tcPr>
          <w:p w14:paraId="70222BCD">
            <w:pPr>
              <w:widowControl/>
              <w:jc w:val="left"/>
              <w:rPr>
                <w:rFonts w:ascii="宋体" w:hAnsi="宋体" w:cs="宋体"/>
                <w:color w:val="000000"/>
                <w:sz w:val="24"/>
              </w:rPr>
            </w:pPr>
            <w:r>
              <w:rPr>
                <w:rFonts w:hint="eastAsia" w:ascii="宋体" w:hAnsi="宋体" w:cs="宋体"/>
                <w:color w:val="000000"/>
                <w:sz w:val="24"/>
              </w:rPr>
              <w:t>国家有关部门对供应商的响应产品有强制性规定或要求的</w:t>
            </w:r>
          </w:p>
        </w:tc>
        <w:tc>
          <w:tcPr>
            <w:tcW w:w="3620" w:type="dxa"/>
            <w:vAlign w:val="center"/>
          </w:tcPr>
          <w:p w14:paraId="1E16BE1A">
            <w:pPr>
              <w:widowControl/>
              <w:jc w:val="left"/>
              <w:rPr>
                <w:rFonts w:ascii="宋体" w:hAnsi="宋体" w:cs="宋体"/>
                <w:color w:val="000000"/>
                <w:sz w:val="24"/>
              </w:rPr>
            </w:pPr>
            <w:r>
              <w:rPr>
                <w:rFonts w:hint="eastAsia" w:ascii="宋体" w:hAnsi="宋体" w:cs="宋体"/>
                <w:color w:val="000000"/>
                <w:sz w:val="24"/>
              </w:rPr>
              <w:t>国家有关部门对供应商的响应产品有强制性规定或要求的（如相应技术、安全、节能和环保等），供应商的响应产品应符合相应规定或要求，并提供证明文件：</w:t>
            </w:r>
          </w:p>
          <w:p w14:paraId="76A909D1">
            <w:pPr>
              <w:widowControl/>
              <w:jc w:val="left"/>
              <w:rPr>
                <w:rFonts w:ascii="宋体" w:hAnsi="宋体" w:cs="宋体"/>
                <w:color w:val="000000"/>
                <w:sz w:val="24"/>
              </w:rPr>
            </w:pPr>
            <w:r>
              <w:rPr>
                <w:rFonts w:hint="eastAsia" w:ascii="宋体" w:hAnsi="宋体" w:cs="宋体"/>
                <w:color w:val="000000"/>
                <w:sz w:val="24"/>
              </w:rPr>
              <w:t>1）采购的产品若属于《节能产品政府采购品目清单》范围中政府强制采购产品，则供应商所报产品必须获得国家确定的认证机构出具的、处于有效期之内的节能产品认证证书；</w:t>
            </w:r>
          </w:p>
          <w:p w14:paraId="698145DA">
            <w:pPr>
              <w:widowControl/>
              <w:jc w:val="left"/>
              <w:rPr>
                <w:rFonts w:ascii="宋体" w:hAnsi="宋体" w:cs="宋体"/>
                <w:color w:val="000000"/>
                <w:sz w:val="24"/>
              </w:rPr>
            </w:pPr>
            <w:r>
              <w:rPr>
                <w:rFonts w:hint="eastAsia" w:ascii="宋体" w:hAnsi="宋体" w:cs="宋体"/>
                <w:color w:val="000000"/>
                <w:sz w:val="24"/>
              </w:rPr>
              <w:t>2）响应产品如涉及计算机信息系统安全专用产品的，须提供公安部颁发的计算机信息系统安全专用产品销售许可证；</w:t>
            </w:r>
          </w:p>
          <w:p w14:paraId="062C9B68">
            <w:pPr>
              <w:widowControl/>
              <w:jc w:val="left"/>
              <w:rPr>
                <w:rFonts w:ascii="宋体" w:hAnsi="宋体" w:cs="宋体"/>
                <w:color w:val="000000"/>
                <w:sz w:val="24"/>
              </w:rPr>
            </w:pPr>
            <w:r>
              <w:rPr>
                <w:rFonts w:hint="eastAsia" w:ascii="宋体" w:hAnsi="宋体" w:cs="宋体"/>
                <w:color w:val="000000"/>
                <w:sz w:val="24"/>
              </w:rPr>
              <w:t>3）响应产品如有属于开展国家信息安全产品认证产品范围的，须提供由中国网络安全审查技术与认证中心（原中国信息安全认证中心）按国家标准认证颁发的有效认证证书等）；</w:t>
            </w:r>
          </w:p>
          <w:p w14:paraId="56909F71">
            <w:pPr>
              <w:widowControl/>
              <w:jc w:val="left"/>
              <w:rPr>
                <w:rFonts w:ascii="宋体" w:hAnsi="宋体" w:cs="宋体"/>
                <w:color w:val="000000"/>
                <w:sz w:val="24"/>
              </w:rPr>
            </w:pPr>
            <w:r>
              <w:rPr>
                <w:rFonts w:hint="eastAsia" w:ascii="宋体" w:hAnsi="宋体" w:cs="宋体"/>
                <w:color w:val="000000"/>
                <w:sz w:val="24"/>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3EABA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9496ED9">
            <w:pPr>
              <w:tabs>
                <w:tab w:val="left" w:pos="1080"/>
              </w:tabs>
              <w:jc w:val="center"/>
              <w:rPr>
                <w:sz w:val="24"/>
              </w:rPr>
            </w:pPr>
            <w:r>
              <w:rPr>
                <w:rFonts w:hint="eastAsia"/>
                <w:sz w:val="24"/>
              </w:rPr>
              <w:t>15</w:t>
            </w:r>
          </w:p>
        </w:tc>
        <w:tc>
          <w:tcPr>
            <w:tcW w:w="976" w:type="dxa"/>
            <w:vAlign w:val="center"/>
          </w:tcPr>
          <w:p w14:paraId="68999223">
            <w:pPr>
              <w:widowControl/>
              <w:jc w:val="left"/>
              <w:rPr>
                <w:rFonts w:ascii="宋体" w:hAnsi="宋体" w:cs="宋体"/>
                <w:color w:val="000000"/>
                <w:sz w:val="24"/>
              </w:rPr>
            </w:pPr>
            <w:r>
              <w:rPr>
                <w:rFonts w:hint="eastAsia" w:ascii="宋体" w:hAnsi="宋体" w:cs="宋体"/>
                <w:color w:val="000000"/>
                <w:sz w:val="24"/>
              </w:rPr>
              <w:t>公平竞争</w:t>
            </w:r>
          </w:p>
        </w:tc>
        <w:tc>
          <w:tcPr>
            <w:tcW w:w="3620" w:type="dxa"/>
            <w:vAlign w:val="center"/>
          </w:tcPr>
          <w:p w14:paraId="5EB83A62">
            <w:pPr>
              <w:widowControl/>
              <w:jc w:val="left"/>
              <w:rPr>
                <w:rFonts w:ascii="宋体" w:hAnsi="宋体" w:cs="宋体"/>
                <w:color w:val="000000"/>
                <w:sz w:val="24"/>
              </w:rPr>
            </w:pPr>
            <w:r>
              <w:rPr>
                <w:rFonts w:hint="eastAsia" w:ascii="宋体" w:hAnsi="宋体" w:cs="宋体"/>
                <w:color w:val="000000"/>
                <w:sz w:val="24"/>
              </w:rPr>
              <w:t>供应商遵循公平竞争的原则，不存在恶意串通，妨碍其他供应商的竞争行为，不存在损害采购人或者其他供应商的合法权益情形的；</w:t>
            </w:r>
          </w:p>
        </w:tc>
      </w:tr>
      <w:tr w14:paraId="47AF4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3E21E44">
            <w:pPr>
              <w:tabs>
                <w:tab w:val="left" w:pos="1080"/>
              </w:tabs>
              <w:jc w:val="center"/>
              <w:rPr>
                <w:sz w:val="24"/>
              </w:rPr>
            </w:pPr>
            <w:r>
              <w:rPr>
                <w:rFonts w:hint="eastAsia"/>
                <w:sz w:val="24"/>
              </w:rPr>
              <w:t>16</w:t>
            </w:r>
          </w:p>
        </w:tc>
        <w:tc>
          <w:tcPr>
            <w:tcW w:w="976" w:type="dxa"/>
            <w:vAlign w:val="center"/>
          </w:tcPr>
          <w:p w14:paraId="5B5D675E">
            <w:pPr>
              <w:widowControl/>
              <w:jc w:val="left"/>
              <w:rPr>
                <w:rFonts w:ascii="宋体" w:hAnsi="宋体" w:cs="宋体"/>
                <w:color w:val="000000"/>
                <w:sz w:val="24"/>
              </w:rPr>
            </w:pPr>
            <w:r>
              <w:rPr>
                <w:rFonts w:hint="eastAsia" w:ascii="宋体" w:hAnsi="宋体" w:cs="宋体"/>
                <w:color w:val="000000"/>
                <w:sz w:val="24"/>
              </w:rPr>
              <w:t>串通响应</w:t>
            </w:r>
          </w:p>
        </w:tc>
        <w:tc>
          <w:tcPr>
            <w:tcW w:w="3620" w:type="dxa"/>
            <w:vAlign w:val="center"/>
          </w:tcPr>
          <w:p w14:paraId="57D154F5">
            <w:pPr>
              <w:widowControl/>
              <w:jc w:val="left"/>
              <w:rPr>
                <w:rFonts w:ascii="宋体" w:hAnsi="宋体" w:cs="宋体"/>
                <w:color w:val="000000"/>
                <w:sz w:val="24"/>
              </w:rPr>
            </w:pPr>
            <w:r>
              <w:rPr>
                <w:rFonts w:hint="eastAsia" w:ascii="宋体" w:hAnsi="宋体" w:cs="宋体"/>
                <w:color w:val="000000"/>
                <w:sz w:val="24"/>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p>
        </w:tc>
      </w:tr>
      <w:tr w14:paraId="6E609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287533B5">
            <w:pPr>
              <w:tabs>
                <w:tab w:val="left" w:pos="1080"/>
              </w:tabs>
              <w:jc w:val="center"/>
              <w:rPr>
                <w:sz w:val="24"/>
              </w:rPr>
            </w:pPr>
            <w:r>
              <w:rPr>
                <w:rFonts w:hint="eastAsia"/>
                <w:sz w:val="24"/>
              </w:rPr>
              <w:t>17</w:t>
            </w:r>
          </w:p>
        </w:tc>
        <w:tc>
          <w:tcPr>
            <w:tcW w:w="976" w:type="dxa"/>
            <w:vAlign w:val="center"/>
          </w:tcPr>
          <w:p w14:paraId="5928CC00">
            <w:pPr>
              <w:widowControl/>
              <w:jc w:val="left"/>
              <w:rPr>
                <w:rFonts w:ascii="宋体" w:hAnsi="宋体" w:cs="宋体"/>
                <w:color w:val="000000"/>
                <w:sz w:val="24"/>
              </w:rPr>
            </w:pPr>
            <w:r>
              <w:rPr>
                <w:rFonts w:hint="eastAsia" w:ascii="宋体" w:hAnsi="宋体" w:cs="宋体"/>
                <w:color w:val="000000"/>
                <w:sz w:val="24"/>
              </w:rPr>
              <w:t>附加条件</w:t>
            </w:r>
          </w:p>
        </w:tc>
        <w:tc>
          <w:tcPr>
            <w:tcW w:w="3620" w:type="dxa"/>
            <w:vAlign w:val="center"/>
          </w:tcPr>
          <w:p w14:paraId="72DDE3B5">
            <w:pPr>
              <w:widowControl/>
              <w:jc w:val="left"/>
              <w:rPr>
                <w:rFonts w:ascii="宋体" w:hAnsi="宋体" w:cs="宋体"/>
                <w:color w:val="000000"/>
                <w:sz w:val="24"/>
              </w:rPr>
            </w:pPr>
            <w:r>
              <w:rPr>
                <w:rFonts w:hint="eastAsia" w:ascii="宋体" w:hAnsi="宋体" w:cs="宋体"/>
                <w:color w:val="000000"/>
                <w:sz w:val="24"/>
              </w:rPr>
              <w:t>响应文件未含有采购人不能接受的附加条件的；</w:t>
            </w:r>
          </w:p>
        </w:tc>
      </w:tr>
      <w:tr w14:paraId="246B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14:paraId="5558A126">
            <w:pPr>
              <w:tabs>
                <w:tab w:val="left" w:pos="1080"/>
              </w:tabs>
              <w:jc w:val="center"/>
              <w:rPr>
                <w:sz w:val="24"/>
              </w:rPr>
            </w:pPr>
            <w:r>
              <w:rPr>
                <w:rFonts w:hint="eastAsia"/>
                <w:sz w:val="24"/>
              </w:rPr>
              <w:t>18</w:t>
            </w:r>
          </w:p>
        </w:tc>
        <w:tc>
          <w:tcPr>
            <w:tcW w:w="976" w:type="dxa"/>
            <w:vAlign w:val="center"/>
          </w:tcPr>
          <w:p w14:paraId="25C7487D">
            <w:pPr>
              <w:widowControl/>
              <w:jc w:val="left"/>
              <w:rPr>
                <w:rFonts w:ascii="宋体" w:hAnsi="宋体" w:cs="宋体"/>
                <w:color w:val="000000"/>
                <w:sz w:val="24"/>
              </w:rPr>
            </w:pPr>
            <w:r>
              <w:rPr>
                <w:rFonts w:hint="eastAsia" w:ascii="宋体" w:hAnsi="宋体" w:cs="宋体"/>
                <w:color w:val="000000"/>
                <w:sz w:val="24"/>
              </w:rPr>
              <w:t>其他无效情形</w:t>
            </w:r>
          </w:p>
        </w:tc>
        <w:tc>
          <w:tcPr>
            <w:tcW w:w="3620" w:type="dxa"/>
            <w:vAlign w:val="center"/>
          </w:tcPr>
          <w:p w14:paraId="487A230D">
            <w:pPr>
              <w:widowControl/>
              <w:jc w:val="left"/>
              <w:rPr>
                <w:rFonts w:ascii="宋体" w:hAnsi="宋体" w:cs="宋体"/>
                <w:color w:val="000000"/>
                <w:sz w:val="24"/>
              </w:rPr>
            </w:pPr>
            <w:r>
              <w:rPr>
                <w:rFonts w:hint="eastAsia" w:ascii="宋体" w:hAnsi="宋体" w:cs="宋体"/>
                <w:color w:val="000000"/>
                <w:sz w:val="24"/>
              </w:rPr>
              <w:t>供应商、响应文件不存在不符合法律、法规和磋商文件规定的其他无效情形。</w:t>
            </w:r>
          </w:p>
        </w:tc>
      </w:tr>
    </w:tbl>
    <w:p w14:paraId="028F9665">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磋商、响应文件有关事项的澄清、说明或者更正和最终报价</w:t>
      </w:r>
    </w:p>
    <w:p w14:paraId="58CC0887">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磋商小组所有成员应当集中与单一供应商分别进行磋商，并给予所有参加磋商的供应商平等的磋商机会。</w:t>
      </w:r>
    </w:p>
    <w:p w14:paraId="7503B3D3">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对磋商文件作出的实质性变动是磋商文件的有效组成部分，磋商小组应当及时以书面形式同时通知所有参加磋商的供应商。</w:t>
      </w:r>
    </w:p>
    <w:p w14:paraId="7BA7129D">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5F768C6">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响应文件的澄清、说明或者更正：</w:t>
      </w:r>
    </w:p>
    <w:p w14:paraId="7A927165">
      <w:pPr>
        <w:tabs>
          <w:tab w:val="left" w:pos="1980"/>
        </w:tabs>
        <w:spacing w:line="360" w:lineRule="auto"/>
        <w:ind w:left="1080"/>
        <w:rPr>
          <w:sz w:val="24"/>
        </w:rPr>
      </w:pPr>
      <w:r>
        <w:rPr>
          <w:rFonts w:hint="eastAsia"/>
          <w:sz w:val="24"/>
        </w:rPr>
        <w:t>评审</w:t>
      </w:r>
      <w:r>
        <w:rPr>
          <w:sz w:val="24"/>
        </w:rPr>
        <w:t>过程中，</w:t>
      </w:r>
      <w:r>
        <w:rPr>
          <w:rFonts w:hint="eastAsia"/>
          <w:sz w:val="24"/>
        </w:rPr>
        <w:t>磋商小组</w:t>
      </w:r>
      <w:r>
        <w:rPr>
          <w:sz w:val="24"/>
        </w:rPr>
        <w:t>会将</w:t>
      </w:r>
      <w:r>
        <w:rPr>
          <w:rFonts w:hint="eastAsia"/>
          <w:sz w:val="24"/>
        </w:rPr>
        <w:t>通过政府采购一体化平台“苏采云”系统</w:t>
      </w:r>
      <w:r>
        <w:rPr>
          <w:sz w:val="24"/>
        </w:rPr>
        <w:t>以书面形式要求</w:t>
      </w:r>
      <w:r>
        <w:rPr>
          <w:rFonts w:hint="eastAsia"/>
          <w:sz w:val="24"/>
        </w:rPr>
        <w:t>供应商</w:t>
      </w:r>
      <w:r>
        <w:rPr>
          <w:sz w:val="24"/>
        </w:rPr>
        <w:t>对其</w:t>
      </w:r>
      <w:r>
        <w:rPr>
          <w:rFonts w:hint="eastAsia"/>
          <w:sz w:val="24"/>
        </w:rPr>
        <w:t>响应</w:t>
      </w:r>
      <w:r>
        <w:rPr>
          <w:sz w:val="24"/>
        </w:rPr>
        <w:t>文件中含义不明确、同类问题表述不一致或者有明显文字和计算错误的内容，作出必要的澄清、说明或者补正。</w:t>
      </w:r>
      <w:r>
        <w:rPr>
          <w:rFonts w:hint="eastAsia"/>
          <w:sz w:val="24"/>
        </w:rPr>
        <w:t>供应商</w:t>
      </w:r>
      <w:r>
        <w:rPr>
          <w:sz w:val="24"/>
        </w:rPr>
        <w:t>的澄清、说明或者补正应当采用书面形式，并加盖</w:t>
      </w:r>
      <w:r>
        <w:rPr>
          <w:rFonts w:hint="eastAsia"/>
          <w:sz w:val="24"/>
        </w:rPr>
        <w:t>电子</w:t>
      </w:r>
      <w:r>
        <w:rPr>
          <w:sz w:val="24"/>
        </w:rPr>
        <w:t>公章。</w:t>
      </w:r>
      <w:r>
        <w:rPr>
          <w:rFonts w:hint="eastAsia"/>
          <w:sz w:val="24"/>
        </w:rPr>
        <w:t>供应商</w:t>
      </w:r>
      <w:r>
        <w:rPr>
          <w:sz w:val="24"/>
        </w:rPr>
        <w:t>的澄清、说明或者补正不得超出</w:t>
      </w:r>
      <w:r>
        <w:rPr>
          <w:rFonts w:hint="eastAsia"/>
          <w:sz w:val="24"/>
        </w:rPr>
        <w:t>响应</w:t>
      </w:r>
      <w:r>
        <w:rPr>
          <w:sz w:val="24"/>
        </w:rPr>
        <w:t>文件的范围或者改变</w:t>
      </w:r>
      <w:r>
        <w:rPr>
          <w:rFonts w:hint="eastAsia"/>
          <w:sz w:val="24"/>
        </w:rPr>
        <w:t>响应</w:t>
      </w:r>
      <w:r>
        <w:rPr>
          <w:sz w:val="24"/>
        </w:rPr>
        <w:t>文件的实质性内容。澄清文件将作为</w:t>
      </w:r>
      <w:r>
        <w:rPr>
          <w:rFonts w:hint="eastAsia"/>
          <w:sz w:val="24"/>
        </w:rPr>
        <w:t>响应</w:t>
      </w:r>
      <w:r>
        <w:rPr>
          <w:sz w:val="24"/>
        </w:rPr>
        <w:t>文件内容的一部分。</w:t>
      </w:r>
    </w:p>
    <w:p w14:paraId="45AB15C4">
      <w:pPr>
        <w:numPr>
          <w:ilvl w:val="1"/>
          <w:numId w:val="12"/>
        </w:numPr>
        <w:tabs>
          <w:tab w:val="left" w:pos="1080"/>
          <w:tab w:val="left" w:pos="1872"/>
        </w:tabs>
        <w:spacing w:line="360" w:lineRule="auto"/>
        <w:ind w:left="1077" w:hanging="720"/>
        <w:rPr>
          <w:b/>
          <w:sz w:val="24"/>
        </w:rPr>
      </w:pPr>
      <w:r>
        <w:rPr>
          <w:b/>
          <w:sz w:val="24"/>
        </w:rPr>
        <w:t>磋商结束后，磋商小组将要求所有实质性响应的供应商在规定时间内</w:t>
      </w:r>
      <w:r>
        <w:rPr>
          <w:rFonts w:hint="eastAsia"/>
          <w:b/>
          <w:sz w:val="24"/>
        </w:rPr>
        <w:t>通过政府采购一体化平台“苏采云”系统</w:t>
      </w:r>
      <w:r>
        <w:rPr>
          <w:b/>
          <w:sz w:val="24"/>
        </w:rPr>
        <w:t>提交最</w:t>
      </w:r>
      <w:r>
        <w:rPr>
          <w:rFonts w:hint="eastAsia"/>
          <w:b/>
          <w:sz w:val="24"/>
        </w:rPr>
        <w:t>终</w:t>
      </w:r>
      <w:r>
        <w:rPr>
          <w:b/>
          <w:sz w:val="24"/>
        </w:rPr>
        <w:t>报价</w:t>
      </w:r>
    </w:p>
    <w:p w14:paraId="2C3BFF54">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70C9DECE">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最终报价是供应商响应文件的有效组成部分。</w:t>
      </w:r>
    </w:p>
    <w:p w14:paraId="0E70281E">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已提交响应文件的供应商，在提交最终报价之前，可以根据磋商情况退出磋商。</w:t>
      </w:r>
    </w:p>
    <w:p w14:paraId="1D933199">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最终报价的算术修正及政策调整</w:t>
      </w:r>
    </w:p>
    <w:p w14:paraId="0BB0D6BC">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响应无效</w:t>
      </w:r>
      <w:r>
        <w:rPr>
          <w:rFonts w:hint="eastAsia" w:ascii="宋体" w:hAnsi="宋体" w:cs="宋体"/>
          <w:color w:val="000000"/>
          <w:sz w:val="24"/>
        </w:rPr>
        <w:t>。</w:t>
      </w:r>
    </w:p>
    <w:p w14:paraId="2748C729">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最终报价出现前后不一致的，按照下列规定修正：</w:t>
      </w:r>
    </w:p>
    <w:p w14:paraId="750CA51E">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竞争性磋商文件对于报价修正是否另有规定：</w:t>
      </w:r>
    </w:p>
    <w:p w14:paraId="3A047C87">
      <w:pPr>
        <w:tabs>
          <w:tab w:val="left" w:pos="1080"/>
          <w:tab w:val="left" w:pos="1589"/>
          <w:tab w:val="left" w:pos="2035"/>
          <w:tab w:val="left" w:pos="2114"/>
        </w:tabs>
        <w:spacing w:line="360" w:lineRule="auto"/>
        <w:ind w:left="2035"/>
        <w:rPr>
          <w:rFonts w:ascii="宋体" w:hAnsi="宋体" w:cs="宋体"/>
          <w:color w:val="000000"/>
          <w:sz w:val="24"/>
          <w:u w:val="single"/>
        </w:rPr>
      </w:pPr>
      <w:r>
        <w:rPr>
          <w:rFonts w:hint="eastAsia" w:ascii="宋体" w:hAnsi="宋体" w:cs="宋体"/>
          <w:color w:val="000000"/>
          <w:sz w:val="24"/>
        </w:rPr>
        <w:t>□有，具体规定为：___________</w:t>
      </w:r>
    </w:p>
    <w:p w14:paraId="0B2DBC84">
      <w:p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b/>
          <w:color w:val="000000"/>
          <w:sz w:val="24"/>
        </w:rPr>
        <w:t>■</w:t>
      </w:r>
      <w:r>
        <w:rPr>
          <w:rFonts w:hint="eastAsia" w:ascii="宋体" w:hAnsi="宋体" w:cs="宋体"/>
          <w:color w:val="000000"/>
          <w:sz w:val="24"/>
        </w:rPr>
        <w:t>无，按下述3.2.2-3.2.5项规定修正。</w:t>
      </w:r>
    </w:p>
    <w:p w14:paraId="085948A2">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大写金额和小写金额不一致的，以大写金额为准；</w:t>
      </w:r>
    </w:p>
    <w:p w14:paraId="31691C46">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单价金额小数点或者百分比有明显错位的，以最终报价一览表的总价为准，并修改单价；</w:t>
      </w:r>
    </w:p>
    <w:p w14:paraId="159CE810">
      <w:pPr>
        <w:numPr>
          <w:ilvl w:val="2"/>
          <w:numId w:val="12"/>
        </w:numPr>
        <w:tabs>
          <w:tab w:val="left" w:pos="2035"/>
          <w:tab w:val="left" w:pos="2114"/>
          <w:tab w:val="left" w:pos="2977"/>
        </w:tabs>
        <w:spacing w:line="360" w:lineRule="auto"/>
        <w:ind w:left="2035"/>
        <w:rPr>
          <w:rFonts w:ascii="宋体" w:hAnsi="宋体" w:cs="宋体"/>
          <w:color w:val="000000"/>
          <w:sz w:val="24"/>
        </w:rPr>
      </w:pPr>
      <w:r>
        <w:rPr>
          <w:rFonts w:hint="eastAsia" w:ascii="宋体" w:hAnsi="宋体" w:cs="宋体"/>
          <w:color w:val="000000"/>
          <w:sz w:val="24"/>
        </w:rPr>
        <w:t>总价金额与按单价汇总金额不一致的，以单价金额计算结果为准。</w:t>
      </w:r>
    </w:p>
    <w:p w14:paraId="7CC5D238">
      <w:pPr>
        <w:numPr>
          <w:ilvl w:val="2"/>
          <w:numId w:val="12"/>
        </w:numPr>
        <w:tabs>
          <w:tab w:val="left" w:pos="1080"/>
          <w:tab w:val="left" w:pos="1589"/>
          <w:tab w:val="left" w:pos="2035"/>
          <w:tab w:val="left" w:pos="2114"/>
        </w:tabs>
        <w:spacing w:line="360" w:lineRule="auto"/>
        <w:ind w:left="2035"/>
        <w:rPr>
          <w:rFonts w:ascii="宋体" w:hAnsi="宋体" w:cs="宋体"/>
          <w:color w:val="000000"/>
          <w:sz w:val="24"/>
        </w:rPr>
      </w:pPr>
      <w:r>
        <w:rPr>
          <w:rFonts w:hint="eastAsia" w:ascii="宋体" w:hAnsi="宋体" w:cs="宋体"/>
          <w:color w:val="000000"/>
          <w:sz w:val="24"/>
        </w:rPr>
        <w:t>同时出现两种以上不一致的，按照前款规定的顺序修正。修正后的报价经供应商书面确认后产生约束力，供应商不确认的，</w:t>
      </w:r>
      <w:r>
        <w:rPr>
          <w:rFonts w:hint="eastAsia" w:ascii="宋体" w:hAnsi="宋体" w:cs="宋体"/>
          <w:b/>
          <w:color w:val="000000"/>
          <w:sz w:val="24"/>
        </w:rPr>
        <w:t>其响应无效</w:t>
      </w:r>
      <w:r>
        <w:rPr>
          <w:rFonts w:hint="eastAsia" w:ascii="宋体" w:hAnsi="宋体" w:cs="宋体"/>
          <w:color w:val="000000"/>
          <w:sz w:val="24"/>
        </w:rPr>
        <w:t>。</w:t>
      </w:r>
    </w:p>
    <w:p w14:paraId="08CC6ED7">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落实政府采购政策的价格调整：只有符合第二章《供应商须知》4.2条规定情形的，可以享受中小企业扶持政策，用扣除后的价格参加评审；否则，评审时价格不予扣除。</w:t>
      </w:r>
    </w:p>
    <w:p w14:paraId="6287C0B6">
      <w:pPr>
        <w:numPr>
          <w:ilvl w:val="2"/>
          <w:numId w:val="12"/>
        </w:numPr>
        <w:spacing w:line="360" w:lineRule="auto"/>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rPr>
        <w:t>20</w:t>
      </w:r>
      <w:r>
        <w:rPr>
          <w:sz w:val="24"/>
        </w:rPr>
        <w:t>%的扣除，用扣除后的价格参加评审。</w:t>
      </w:r>
    </w:p>
    <w:p w14:paraId="6C4DF645">
      <w:pPr>
        <w:numPr>
          <w:ilvl w:val="2"/>
          <w:numId w:val="12"/>
        </w:numPr>
        <w:spacing w:line="360" w:lineRule="auto"/>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rPr>
        <w:t>3</w:t>
      </w:r>
      <w:r>
        <w:rPr>
          <w:sz w:val="24"/>
        </w:rPr>
        <w:t>%的扣除，用扣除后的价格参加评审。</w:t>
      </w:r>
    </w:p>
    <w:p w14:paraId="22DD24B5">
      <w:pPr>
        <w:numPr>
          <w:ilvl w:val="2"/>
          <w:numId w:val="12"/>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71FA09F">
      <w:pPr>
        <w:numPr>
          <w:ilvl w:val="2"/>
          <w:numId w:val="12"/>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6DCBBDBE">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中小企业参加政府采购活动，应当按照竞争性磋商文件给定的格式出具《中小企业声明函》，否则不得享受相关中小企业扶持政策。</w:t>
      </w:r>
    </w:p>
    <w:p w14:paraId="3BCF3CC5">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监狱企业提供了由省级以上监狱管理局（常州市含教育矫治局）、戒毒管理局（含新疆生产建设兵团）出具的属于监狱企业的证明文件的，视同小微企业。</w:t>
      </w:r>
    </w:p>
    <w:p w14:paraId="6E98471C">
      <w:pPr>
        <w:numPr>
          <w:ilvl w:val="2"/>
          <w:numId w:val="12"/>
        </w:numPr>
        <w:tabs>
          <w:tab w:val="left" w:pos="1080"/>
          <w:tab w:val="left" w:pos="1589"/>
          <w:tab w:val="left" w:pos="2035"/>
        </w:tabs>
        <w:spacing w:line="360" w:lineRule="auto"/>
        <w:ind w:left="2035"/>
        <w:rPr>
          <w:rFonts w:ascii="宋体" w:hAnsi="宋体" w:cs="宋体"/>
          <w:color w:val="000000"/>
          <w:sz w:val="24"/>
        </w:rPr>
      </w:pPr>
      <w:r>
        <w:rPr>
          <w:rFonts w:hint="eastAsia" w:ascii="宋体" w:hAnsi="宋体" w:cs="宋体"/>
          <w:color w:val="000000"/>
          <w:sz w:val="24"/>
        </w:rPr>
        <w:t>残疾人福利性单位按竞争性磋商文件要求提供了《残疾人福利性单位声明函》（见附件）的，视同小微企业。</w:t>
      </w:r>
    </w:p>
    <w:p w14:paraId="3E90965D">
      <w:pPr>
        <w:numPr>
          <w:ilvl w:val="2"/>
          <w:numId w:val="12"/>
        </w:numPr>
        <w:tabs>
          <w:tab w:val="left" w:pos="1080"/>
          <w:tab w:val="left" w:pos="1589"/>
          <w:tab w:val="left" w:pos="2014"/>
        </w:tabs>
        <w:spacing w:line="360" w:lineRule="auto"/>
        <w:ind w:left="2035"/>
        <w:rPr>
          <w:rFonts w:ascii="宋体" w:hAnsi="宋体" w:cs="宋体"/>
          <w:color w:val="000000"/>
          <w:sz w:val="24"/>
        </w:rPr>
      </w:pPr>
      <w:r>
        <w:rPr>
          <w:rFonts w:hint="eastAsia" w:ascii="宋体" w:hAnsi="宋体" w:cs="宋体"/>
          <w:color w:val="000000"/>
          <w:sz w:val="24"/>
        </w:rPr>
        <w:t>若供应商同时属于小型或微型企业、监狱企业、残疾人福利性单位中的两种及以上，将不重复享受小微企业价格扣减的优惠政策。</w:t>
      </w:r>
    </w:p>
    <w:p w14:paraId="46C9DA83">
      <w:pPr>
        <w:numPr>
          <w:ilvl w:val="2"/>
          <w:numId w:val="12"/>
        </w:numPr>
        <w:tabs>
          <w:tab w:val="left" w:pos="1080"/>
          <w:tab w:val="left" w:pos="1589"/>
          <w:tab w:val="left" w:pos="2014"/>
        </w:tabs>
        <w:spacing w:line="360" w:lineRule="auto"/>
        <w:ind w:left="2035"/>
        <w:rPr>
          <w:rFonts w:ascii="宋体" w:hAnsi="宋体" w:cs="宋体"/>
          <w:color w:val="000000"/>
          <w:sz w:val="24"/>
        </w:rPr>
      </w:pPr>
      <w:r>
        <w:rPr>
          <w:rFonts w:hint="eastAsia" w:ascii="宋体" w:hAnsi="宋体" w:cs="宋体"/>
          <w:color w:val="000000"/>
          <w:sz w:val="24"/>
        </w:rPr>
        <w:t>其他为落实政府采购政策实施的优先采购：</w:t>
      </w:r>
      <w:r>
        <w:rPr>
          <w:rFonts w:hint="eastAsia" w:ascii="宋体" w:hAnsi="宋体" w:cs="宋体"/>
          <w:color w:val="000000"/>
          <w:sz w:val="24"/>
          <w:u w:val="single"/>
        </w:rPr>
        <w:t xml:space="preserve">         </w:t>
      </w:r>
      <w:r>
        <w:rPr>
          <w:rFonts w:hint="eastAsia" w:ascii="宋体" w:hAnsi="宋体" w:cs="宋体"/>
          <w:color w:val="000000"/>
          <w:sz w:val="24"/>
        </w:rPr>
        <w:t>。</w:t>
      </w:r>
    </w:p>
    <w:p w14:paraId="2F830E3F">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磋商环节及提交最终报价后如出现以下情况的，供应商的</w:t>
      </w:r>
      <w:r>
        <w:rPr>
          <w:rFonts w:hint="eastAsia" w:ascii="宋体" w:hAnsi="宋体" w:cs="宋体"/>
          <w:b/>
          <w:color w:val="000000"/>
          <w:sz w:val="24"/>
        </w:rPr>
        <w:t>响应文件无效</w:t>
      </w:r>
      <w:r>
        <w:rPr>
          <w:rFonts w:hint="eastAsia" w:ascii="宋体" w:hAnsi="宋体" w:cs="宋体"/>
          <w:color w:val="000000"/>
          <w:sz w:val="24"/>
        </w:rPr>
        <w:t>：</w:t>
      </w:r>
    </w:p>
    <w:p w14:paraId="5BF43B99">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供应商对实质性变动不予确认的；</w:t>
      </w:r>
    </w:p>
    <w:p w14:paraId="04FF7576">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不满足磋商文件★号条款或磋商文件技术指标超出磋商文件《采购需求》中主要技术参数允许偏差的最大范围的（如有）；</w:t>
      </w:r>
    </w:p>
    <w:p w14:paraId="70A1D29A">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未按照磋商小组规定的时间、逾期提交最终报价的；</w:t>
      </w:r>
    </w:p>
    <w:p w14:paraId="5D315372">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如供应商的最终报价超过竞争性磋商文件中规定的项目/采购包预算金额或者项目/采购包最高限价的；</w:t>
      </w:r>
    </w:p>
    <w:p w14:paraId="68C41DE6">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响应文件中出现可选择性或可调整的报价的（竞争性磋商文件另有规定的除外）；</w:t>
      </w:r>
    </w:p>
    <w:p w14:paraId="7D78CC61">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最终报价出现前后不一致，供应商对修正后的报价不予确认的；</w:t>
      </w:r>
    </w:p>
    <w:p w14:paraId="1215EC71">
      <w:pPr>
        <w:numPr>
          <w:ilvl w:val="1"/>
          <w:numId w:val="12"/>
        </w:numPr>
        <w:tabs>
          <w:tab w:val="left" w:pos="1080"/>
        </w:tabs>
        <w:spacing w:line="360" w:lineRule="auto"/>
        <w:ind w:left="1077" w:hanging="720"/>
        <w:rPr>
          <w:rFonts w:ascii="宋体" w:hAnsi="宋体" w:cs="宋体"/>
          <w:color w:val="000000"/>
          <w:sz w:val="24"/>
        </w:rPr>
      </w:pPr>
      <w:r>
        <w:rPr>
          <w:rFonts w:hint="eastAsia" w:ascii="宋体" w:hAnsi="宋体" w:cs="宋体"/>
          <w:color w:val="000000"/>
          <w:sz w:val="24"/>
        </w:rPr>
        <w:t>其他：</w:t>
      </w:r>
      <w:r>
        <w:rPr>
          <w:rFonts w:hint="eastAsia" w:ascii="宋体" w:hAnsi="宋体" w:cs="宋体"/>
          <w:color w:val="000000"/>
          <w:sz w:val="24"/>
          <w:u w:val="single"/>
        </w:rPr>
        <w:t xml:space="preserve">     /    </w:t>
      </w:r>
      <w:r>
        <w:rPr>
          <w:rFonts w:hint="eastAsia" w:ascii="宋体" w:hAnsi="宋体" w:cs="宋体"/>
          <w:color w:val="000000"/>
          <w:sz w:val="24"/>
        </w:rPr>
        <w:t>。</w:t>
      </w:r>
    </w:p>
    <w:bookmarkEnd w:id="622"/>
    <w:bookmarkEnd w:id="623"/>
    <w:p w14:paraId="16BE0318">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评审方法和评审标准</w:t>
      </w:r>
    </w:p>
    <w:p w14:paraId="2514BFDC">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ACF27E8">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竞争性磋商文件中没有规定的评审标准不得作为评审依据。</w:t>
      </w:r>
    </w:p>
    <w:p w14:paraId="5CBA7BBE">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  /  </w:t>
      </w:r>
      <w:r>
        <w:rPr>
          <w:rFonts w:hint="eastAsia" w:ascii="宋体" w:hAnsi="宋体" w:cs="宋体"/>
          <w:color w:val="000000"/>
          <w:sz w:val="24"/>
        </w:rPr>
        <w:t>。</w:t>
      </w:r>
    </w:p>
    <w:p w14:paraId="6F6757B4">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关于无线局域网认证产品政府采购清单中的产品，优先采购的具体规定（如涉及）</w:t>
      </w:r>
      <w:r>
        <w:rPr>
          <w:rFonts w:hint="eastAsia" w:ascii="宋体" w:hAnsi="宋体" w:cs="宋体"/>
          <w:color w:val="000000"/>
          <w:sz w:val="24"/>
          <w:u w:val="single"/>
        </w:rPr>
        <w:t xml:space="preserve">  /  </w:t>
      </w:r>
      <w:r>
        <w:rPr>
          <w:rFonts w:hint="eastAsia" w:ascii="宋体" w:hAnsi="宋体" w:cs="宋体"/>
          <w:color w:val="000000"/>
          <w:sz w:val="24"/>
        </w:rPr>
        <w:t>。</w:t>
      </w:r>
    </w:p>
    <w:p w14:paraId="59E4670D">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确定</w:t>
      </w:r>
      <w:bookmarkStart w:id="639" w:name="_Toc226309790"/>
      <w:bookmarkStart w:id="640" w:name="_Toc164229387"/>
      <w:bookmarkStart w:id="641" w:name="_Toc151193788"/>
      <w:bookmarkStart w:id="642" w:name="_Toc264969236"/>
      <w:bookmarkStart w:id="643" w:name="_Toc142311048"/>
      <w:bookmarkStart w:id="644" w:name="_Toc150774751"/>
      <w:bookmarkStart w:id="645" w:name="_Toc151193860"/>
      <w:bookmarkStart w:id="646" w:name="_Toc164351640"/>
      <w:bookmarkStart w:id="647" w:name="_Toc520356170"/>
      <w:bookmarkStart w:id="648" w:name="_Toc150480784"/>
      <w:bookmarkStart w:id="649" w:name="_Toc164229241"/>
      <w:bookmarkStart w:id="650" w:name="_Toc164608660"/>
      <w:bookmarkStart w:id="651" w:name="_Toc305158814"/>
      <w:bookmarkStart w:id="652" w:name="_Toc127151546"/>
      <w:bookmarkStart w:id="653" w:name="_Toc151190173"/>
      <w:bookmarkStart w:id="654" w:name="_Toc226337242"/>
      <w:bookmarkStart w:id="655" w:name="_Toc127151747"/>
      <w:bookmarkStart w:id="656" w:name="_Toc305158888"/>
      <w:bookmarkStart w:id="657" w:name="_Toc151193716"/>
      <w:bookmarkStart w:id="658" w:name="_Toc151193934"/>
      <w:bookmarkStart w:id="659" w:name="_Toc127161460"/>
      <w:bookmarkStart w:id="660" w:name="_Toc149720839"/>
      <w:bookmarkStart w:id="661" w:name="_Toc150509297"/>
      <w:bookmarkStart w:id="662" w:name="_Ref467307010"/>
      <w:bookmarkStart w:id="663" w:name="_Toc265228384"/>
      <w:bookmarkStart w:id="664" w:name="_Toc164608815"/>
      <w:bookmarkStart w:id="665" w:name="_Toc226965736"/>
      <w:bookmarkStart w:id="666" w:name="_Toc151193644"/>
      <w:bookmarkStart w:id="667" w:name="_Toc226965819"/>
      <w:bookmarkStart w:id="668" w:name="_Toc150774646"/>
      <w:bookmarkStart w:id="669" w:name="_Toc195842911"/>
      <w:r>
        <w:rPr>
          <w:rFonts w:hint="eastAsia" w:ascii="宋体" w:hAnsi="宋体" w:cs="宋体"/>
          <w:color w:val="000000"/>
          <w:sz w:val="24"/>
        </w:rPr>
        <w:t>成交候选人名单</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6EA4A24E">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8C03B5F">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szCs w:val="20"/>
        </w:rPr>
        <w:t>磋商小组根据上述供应商排序，依次推荐排序前</w:t>
      </w:r>
      <w:r>
        <w:rPr>
          <w:rFonts w:hint="eastAsia" w:ascii="宋体" w:hAnsi="宋体" w:cs="宋体"/>
          <w:color w:val="000000"/>
          <w:sz w:val="24"/>
        </w:rPr>
        <w:t>3名</w:t>
      </w:r>
      <w:r>
        <w:rPr>
          <w:rFonts w:hint="eastAsia" w:ascii="宋体" w:hAnsi="宋体" w:cs="宋体"/>
          <w:color w:val="000000"/>
          <w:sz w:val="24"/>
          <w:szCs w:val="20"/>
        </w:rPr>
        <w:t>的供应商为</w:t>
      </w:r>
      <w:r>
        <w:rPr>
          <w:rFonts w:hint="eastAsia" w:ascii="宋体" w:hAnsi="宋体" w:cs="宋体"/>
          <w:color w:val="000000"/>
          <w:sz w:val="24"/>
          <w:szCs w:val="21"/>
        </w:rPr>
        <w:t>成交候选供应商</w:t>
      </w:r>
      <w:r>
        <w:rPr>
          <w:rFonts w:hint="eastAsia" w:ascii="宋体" w:hAnsi="宋体" w:cs="宋体"/>
          <w:color w:val="000000"/>
          <w:sz w:val="24"/>
          <w:szCs w:val="20"/>
        </w:rPr>
        <w:t>（若在磋商文件允许的情形下提交最终报价的供应商为二家，则依次推荐二名供应商为成交候选供应商），并编写评审报告。</w:t>
      </w:r>
    </w:p>
    <w:p w14:paraId="7232E153">
      <w:pPr>
        <w:numPr>
          <w:ilvl w:val="1"/>
          <w:numId w:val="12"/>
        </w:numPr>
        <w:tabs>
          <w:tab w:val="left" w:pos="1080"/>
          <w:tab w:val="left" w:pos="1872"/>
        </w:tabs>
        <w:spacing w:line="360" w:lineRule="auto"/>
        <w:ind w:left="1077" w:hanging="720"/>
        <w:rPr>
          <w:rFonts w:ascii="宋体" w:hAnsi="宋体" w:cs="宋体"/>
          <w:color w:val="000000"/>
          <w:sz w:val="24"/>
        </w:rPr>
      </w:pPr>
      <w:r>
        <w:rPr>
          <w:rFonts w:hint="eastAsia" w:ascii="宋体" w:hAnsi="宋体" w:cs="宋体"/>
          <w:color w:val="000000"/>
          <w:sz w:val="24"/>
        </w:rPr>
        <w:t>磋商小组要对评分汇总情况进行复核，特别是对排名第一的、报价最低的、响应文件被认定为无效的情形进行重点复核。</w:t>
      </w:r>
    </w:p>
    <w:p w14:paraId="74F96D95">
      <w:pPr>
        <w:numPr>
          <w:ilvl w:val="0"/>
          <w:numId w:val="12"/>
        </w:numPr>
        <w:tabs>
          <w:tab w:val="left" w:pos="360"/>
        </w:tabs>
        <w:spacing w:line="360" w:lineRule="auto"/>
        <w:outlineLvl w:val="1"/>
        <w:rPr>
          <w:rFonts w:ascii="宋体" w:hAnsi="宋体" w:cs="宋体"/>
          <w:color w:val="000000"/>
          <w:sz w:val="24"/>
        </w:rPr>
      </w:pPr>
      <w:r>
        <w:rPr>
          <w:rFonts w:hint="eastAsia" w:ascii="宋体" w:hAnsi="宋体" w:cs="宋体"/>
          <w:color w:val="000000"/>
          <w:sz w:val="24"/>
        </w:rPr>
        <w:t>报告违法行为</w:t>
      </w:r>
    </w:p>
    <w:p w14:paraId="3016C735">
      <w:pPr>
        <w:widowControl/>
        <w:numPr>
          <w:ilvl w:val="1"/>
          <w:numId w:val="12"/>
        </w:numPr>
        <w:tabs>
          <w:tab w:val="left" w:pos="1080"/>
          <w:tab w:val="left" w:pos="1872"/>
        </w:tabs>
        <w:spacing w:line="360" w:lineRule="auto"/>
        <w:ind w:left="1077" w:hanging="720"/>
        <w:jc w:val="left"/>
        <w:rPr>
          <w:rFonts w:ascii="宋体" w:hAnsi="宋体" w:cs="宋体"/>
          <w:b/>
          <w:color w:val="000000"/>
          <w:sz w:val="24"/>
        </w:rPr>
      </w:pPr>
      <w:r>
        <w:rPr>
          <w:rFonts w:hint="eastAsia" w:ascii="宋体" w:hAnsi="宋体" w:cs="宋体"/>
          <w:color w:val="000000"/>
          <w:sz w:val="24"/>
        </w:rPr>
        <w:t>磋商小组在评审过程中发现供应商有行贿、提供虚假材料或者串通等违法行为时，有向采购人、采购代理机构或者有关部门报告的职责。</w:t>
      </w:r>
    </w:p>
    <w:p w14:paraId="727C31A7">
      <w:pPr>
        <w:pStyle w:val="188"/>
        <w:spacing w:before="0" w:line="360" w:lineRule="auto"/>
        <w:rPr>
          <w:rFonts w:ascii="宋体" w:hAnsi="宋体" w:eastAsia="宋体" w:cs="宋体"/>
          <w:color w:val="000000"/>
          <w:sz w:val="24"/>
          <w:szCs w:val="24"/>
        </w:rPr>
        <w:sectPr>
          <w:pgSz w:w="11907" w:h="16840"/>
          <w:pgMar w:top="1418" w:right="1134" w:bottom="1418" w:left="1701" w:header="851" w:footer="851" w:gutter="0"/>
          <w:cols w:space="1701" w:num="1"/>
          <w:docGrid w:linePitch="360" w:charSpace="0"/>
        </w:sectPr>
      </w:pPr>
    </w:p>
    <w:p w14:paraId="1EECFE64">
      <w:pPr>
        <w:pStyle w:val="188"/>
        <w:spacing w:before="0" w:line="360" w:lineRule="auto"/>
        <w:rPr>
          <w:rFonts w:ascii="宋体" w:hAnsi="宋体" w:eastAsia="宋体" w:cs="宋体"/>
          <w:color w:val="000000"/>
          <w:sz w:val="24"/>
          <w:szCs w:val="24"/>
        </w:rPr>
      </w:pPr>
      <w:r>
        <w:rPr>
          <w:rFonts w:hint="eastAsia" w:ascii="宋体" w:hAnsi="宋体" w:eastAsia="宋体" w:cs="宋体"/>
          <w:color w:val="000000"/>
          <w:sz w:val="24"/>
          <w:szCs w:val="24"/>
        </w:rPr>
        <w:t>二、评审标准</w:t>
      </w:r>
    </w:p>
    <w:tbl>
      <w:tblPr>
        <w:tblStyle w:val="32"/>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1455"/>
        <w:gridCol w:w="1020"/>
        <w:gridCol w:w="7785"/>
        <w:gridCol w:w="3228"/>
      </w:tblGrid>
      <w:tr w14:paraId="5EDD6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29" w:type="dxa"/>
            <w:vAlign w:val="center"/>
          </w:tcPr>
          <w:p w14:paraId="5462EA95">
            <w:pPr>
              <w:ind w:firstLine="28"/>
              <w:jc w:val="center"/>
              <w:rPr>
                <w:rFonts w:ascii="宋体" w:hAnsi="宋体" w:cs="宋体"/>
                <w:b/>
                <w:color w:val="000000"/>
                <w:sz w:val="24"/>
              </w:rPr>
            </w:pPr>
            <w:r>
              <w:rPr>
                <w:rFonts w:hint="eastAsia" w:ascii="宋体" w:hAnsi="宋体" w:cs="宋体"/>
                <w:b/>
                <w:color w:val="000000"/>
                <w:sz w:val="24"/>
              </w:rPr>
              <w:t>序号</w:t>
            </w:r>
          </w:p>
        </w:tc>
        <w:tc>
          <w:tcPr>
            <w:tcW w:w="1455" w:type="dxa"/>
            <w:vAlign w:val="center"/>
          </w:tcPr>
          <w:p w14:paraId="4663DC4E">
            <w:pPr>
              <w:ind w:firstLine="28"/>
              <w:jc w:val="center"/>
              <w:rPr>
                <w:rFonts w:ascii="宋体" w:hAnsi="宋体" w:cs="宋体"/>
                <w:b/>
                <w:color w:val="000000"/>
                <w:sz w:val="24"/>
              </w:rPr>
            </w:pPr>
            <w:r>
              <w:rPr>
                <w:rFonts w:hint="eastAsia" w:ascii="宋体" w:hAnsi="宋体" w:cs="宋体"/>
                <w:b/>
                <w:color w:val="000000"/>
                <w:sz w:val="24"/>
              </w:rPr>
              <w:t>评分因素</w:t>
            </w:r>
          </w:p>
        </w:tc>
        <w:tc>
          <w:tcPr>
            <w:tcW w:w="1020" w:type="dxa"/>
            <w:vAlign w:val="center"/>
          </w:tcPr>
          <w:p w14:paraId="13679A6E">
            <w:pPr>
              <w:ind w:firstLine="28"/>
              <w:jc w:val="center"/>
              <w:rPr>
                <w:rFonts w:ascii="宋体" w:hAnsi="宋体" w:cs="宋体"/>
                <w:b/>
                <w:color w:val="000000"/>
                <w:sz w:val="24"/>
              </w:rPr>
            </w:pPr>
            <w:r>
              <w:rPr>
                <w:rFonts w:hint="eastAsia" w:ascii="宋体" w:hAnsi="宋体" w:cs="宋体"/>
                <w:b/>
                <w:color w:val="000000"/>
                <w:sz w:val="24"/>
              </w:rPr>
              <w:t>分值</w:t>
            </w:r>
          </w:p>
        </w:tc>
        <w:tc>
          <w:tcPr>
            <w:tcW w:w="7785" w:type="dxa"/>
            <w:vAlign w:val="center"/>
          </w:tcPr>
          <w:p w14:paraId="024C5541">
            <w:pPr>
              <w:ind w:firstLine="28"/>
              <w:jc w:val="center"/>
              <w:rPr>
                <w:rFonts w:ascii="宋体" w:hAnsi="宋体" w:cs="宋体"/>
                <w:b/>
                <w:color w:val="000000"/>
                <w:sz w:val="24"/>
              </w:rPr>
            </w:pPr>
            <w:r>
              <w:rPr>
                <w:rFonts w:hint="eastAsia" w:ascii="宋体" w:hAnsi="宋体" w:cs="宋体"/>
                <w:b/>
                <w:color w:val="000000"/>
                <w:sz w:val="24"/>
              </w:rPr>
              <w:t>评分标准</w:t>
            </w:r>
          </w:p>
        </w:tc>
        <w:tc>
          <w:tcPr>
            <w:tcW w:w="3228" w:type="dxa"/>
            <w:vAlign w:val="center"/>
          </w:tcPr>
          <w:p w14:paraId="1E9FCC97">
            <w:pPr>
              <w:pStyle w:val="431"/>
              <w:spacing w:before="0" w:after="0" w:line="240" w:lineRule="auto"/>
              <w:rPr>
                <w:rFonts w:ascii="宋体" w:hAnsi="宋体" w:eastAsia="宋体" w:cs="宋体"/>
                <w:color w:val="000000"/>
                <w:szCs w:val="24"/>
              </w:rPr>
            </w:pPr>
            <w:r>
              <w:rPr>
                <w:rFonts w:hint="eastAsia" w:ascii="宋体" w:hAnsi="宋体" w:eastAsia="宋体" w:cs="宋体"/>
                <w:color w:val="000000"/>
                <w:szCs w:val="24"/>
              </w:rPr>
              <w:t>说明</w:t>
            </w:r>
          </w:p>
        </w:tc>
      </w:tr>
      <w:tr w14:paraId="3DB2B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trPr>
        <w:tc>
          <w:tcPr>
            <w:tcW w:w="729" w:type="dxa"/>
            <w:vAlign w:val="center"/>
          </w:tcPr>
          <w:p w14:paraId="1FF606D4">
            <w:pPr>
              <w:ind w:firstLine="28"/>
              <w:jc w:val="center"/>
              <w:rPr>
                <w:rFonts w:ascii="宋体" w:hAnsi="宋体" w:cs="宋体"/>
                <w:b/>
                <w:color w:val="000000"/>
                <w:sz w:val="24"/>
              </w:rPr>
            </w:pPr>
            <w:r>
              <w:rPr>
                <w:rFonts w:hint="eastAsia" w:ascii="宋体" w:hAnsi="宋体" w:cs="宋体"/>
                <w:bCs/>
                <w:color w:val="000000"/>
                <w:sz w:val="24"/>
              </w:rPr>
              <w:t>1</w:t>
            </w:r>
          </w:p>
        </w:tc>
        <w:tc>
          <w:tcPr>
            <w:tcW w:w="1455" w:type="dxa"/>
            <w:vAlign w:val="center"/>
          </w:tcPr>
          <w:p w14:paraId="0C5D0DD3">
            <w:pPr>
              <w:ind w:firstLine="28"/>
              <w:jc w:val="center"/>
              <w:rPr>
                <w:rFonts w:ascii="宋体" w:hAnsi="宋体" w:cs="宋体"/>
                <w:color w:val="000000"/>
                <w:sz w:val="24"/>
              </w:rPr>
            </w:pPr>
            <w:r>
              <w:rPr>
                <w:rFonts w:hint="eastAsia" w:ascii="宋体" w:hAnsi="宋体" w:cs="宋体"/>
                <w:color w:val="000000"/>
                <w:sz w:val="24"/>
              </w:rPr>
              <w:t>价格分</w:t>
            </w:r>
          </w:p>
        </w:tc>
        <w:tc>
          <w:tcPr>
            <w:tcW w:w="1020" w:type="dxa"/>
            <w:vAlign w:val="center"/>
          </w:tcPr>
          <w:p w14:paraId="13C87A23">
            <w:pPr>
              <w:ind w:firstLine="28"/>
              <w:jc w:val="center"/>
              <w:rPr>
                <w:rFonts w:ascii="宋体" w:hAnsi="宋体" w:cs="宋体"/>
                <w:color w:val="000000"/>
                <w:sz w:val="24"/>
              </w:rPr>
            </w:pPr>
            <w:r>
              <w:rPr>
                <w:rFonts w:hint="eastAsia" w:ascii="宋体" w:hAnsi="宋体" w:cs="宋体"/>
                <w:color w:val="000000"/>
                <w:sz w:val="24"/>
              </w:rPr>
              <w:t>10</w:t>
            </w:r>
          </w:p>
        </w:tc>
        <w:tc>
          <w:tcPr>
            <w:tcW w:w="7785" w:type="dxa"/>
            <w:vAlign w:val="center"/>
          </w:tcPr>
          <w:p w14:paraId="43722B52">
            <w:pPr>
              <w:ind w:firstLine="28"/>
              <w:jc w:val="left"/>
              <w:rPr>
                <w:rFonts w:ascii="宋体" w:hAnsi="宋体" w:cs="宋体"/>
                <w:color w:val="000000"/>
                <w:sz w:val="24"/>
              </w:rPr>
            </w:pPr>
            <w:r>
              <w:rPr>
                <w:rFonts w:hint="eastAsia" w:ascii="宋体" w:hAnsi="宋体" w:cs="宋体"/>
                <w:color w:val="000000"/>
                <w:sz w:val="24"/>
              </w:rPr>
              <w:t>满足磋商文件要求且最终报价最低的报价为评标基准价，其价格分为满分。其他供应商的价格分统一按照下列公式计算：</w:t>
            </w:r>
          </w:p>
          <w:p w14:paraId="48DF0BDD">
            <w:pPr>
              <w:tabs>
                <w:tab w:val="left" w:pos="2445"/>
              </w:tabs>
              <w:spacing w:line="360" w:lineRule="auto"/>
              <w:jc w:val="left"/>
              <w:rPr>
                <w:rFonts w:ascii="宋体" w:hAnsi="宋体" w:cs="宋体"/>
                <w:color w:val="000000"/>
                <w:sz w:val="24"/>
              </w:rPr>
            </w:pPr>
            <w:r>
              <w:rPr>
                <w:rFonts w:hint="eastAsia" w:ascii="宋体" w:hAnsi="宋体" w:cs="宋体"/>
                <w:color w:val="000000"/>
                <w:sz w:val="24"/>
              </w:rPr>
              <w:t>价格分得分＝（评标基准价/最终报价）×分值。</w:t>
            </w:r>
          </w:p>
        </w:tc>
        <w:tc>
          <w:tcPr>
            <w:tcW w:w="3228" w:type="dxa"/>
            <w:vAlign w:val="center"/>
          </w:tcPr>
          <w:p w14:paraId="5D557D66">
            <w:pPr>
              <w:ind w:left="-38"/>
              <w:rPr>
                <w:rFonts w:ascii="宋体" w:hAnsi="宋体" w:cs="宋体"/>
                <w:color w:val="000000"/>
                <w:sz w:val="24"/>
              </w:rPr>
            </w:pPr>
          </w:p>
        </w:tc>
      </w:tr>
      <w:tr w14:paraId="23BDA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29" w:type="dxa"/>
            <w:vAlign w:val="center"/>
          </w:tcPr>
          <w:p w14:paraId="2DF6567A">
            <w:pPr>
              <w:ind w:firstLine="28"/>
              <w:jc w:val="center"/>
              <w:rPr>
                <w:rFonts w:ascii="宋体" w:hAnsi="宋体" w:cs="宋体"/>
                <w:color w:val="000000"/>
                <w:sz w:val="24"/>
              </w:rPr>
            </w:pPr>
            <w:r>
              <w:rPr>
                <w:rFonts w:hint="eastAsia" w:ascii="宋体" w:hAnsi="宋体" w:cs="宋体"/>
                <w:color w:val="000000"/>
                <w:sz w:val="24"/>
              </w:rPr>
              <w:t>2</w:t>
            </w:r>
          </w:p>
        </w:tc>
        <w:tc>
          <w:tcPr>
            <w:tcW w:w="1455" w:type="dxa"/>
            <w:vAlign w:val="center"/>
          </w:tcPr>
          <w:p w14:paraId="1266EB1C">
            <w:pPr>
              <w:ind w:firstLine="28"/>
              <w:jc w:val="center"/>
              <w:rPr>
                <w:rFonts w:ascii="宋体" w:hAnsi="宋体" w:cs="宋体"/>
                <w:color w:val="000000"/>
                <w:sz w:val="24"/>
              </w:rPr>
            </w:pPr>
            <w:r>
              <w:rPr>
                <w:rFonts w:hint="eastAsia" w:ascii="宋体" w:hAnsi="宋体" w:cs="宋体"/>
                <w:color w:val="000000"/>
                <w:sz w:val="24"/>
              </w:rPr>
              <w:t>主观分</w:t>
            </w:r>
          </w:p>
        </w:tc>
        <w:tc>
          <w:tcPr>
            <w:tcW w:w="1020" w:type="dxa"/>
            <w:vAlign w:val="center"/>
          </w:tcPr>
          <w:p w14:paraId="2DCADB46">
            <w:pPr>
              <w:ind w:firstLine="28"/>
              <w:jc w:val="center"/>
              <w:rPr>
                <w:rFonts w:hint="default" w:ascii="宋体" w:hAnsi="宋体" w:cs="宋体"/>
                <w:color w:val="000000"/>
                <w:sz w:val="24"/>
                <w:lang w:val="en-US"/>
              </w:rPr>
            </w:pPr>
            <w:r>
              <w:rPr>
                <w:rFonts w:hint="eastAsia" w:ascii="宋体" w:hAnsi="宋体" w:cs="宋体"/>
                <w:color w:val="000000"/>
                <w:sz w:val="24"/>
                <w:lang w:val="en-US" w:eastAsia="zh-CN"/>
              </w:rPr>
              <w:t>56</w:t>
            </w:r>
          </w:p>
        </w:tc>
        <w:tc>
          <w:tcPr>
            <w:tcW w:w="7785" w:type="dxa"/>
            <w:vAlign w:val="center"/>
          </w:tcPr>
          <w:p w14:paraId="02DDB42A">
            <w:pPr>
              <w:rPr>
                <w:rFonts w:ascii="宋体" w:hAnsi="宋体" w:cs="宋体"/>
                <w:color w:val="000000"/>
                <w:sz w:val="24"/>
              </w:rPr>
            </w:pPr>
          </w:p>
        </w:tc>
        <w:tc>
          <w:tcPr>
            <w:tcW w:w="3228" w:type="dxa"/>
            <w:vAlign w:val="center"/>
          </w:tcPr>
          <w:p w14:paraId="77D38730">
            <w:pPr>
              <w:ind w:left="-38"/>
              <w:rPr>
                <w:rFonts w:ascii="宋体" w:hAnsi="宋体" w:cs="宋体"/>
                <w:color w:val="000000"/>
                <w:sz w:val="24"/>
              </w:rPr>
            </w:pPr>
          </w:p>
        </w:tc>
      </w:tr>
      <w:tr w14:paraId="48F2A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9" w:type="dxa"/>
            <w:vAlign w:val="center"/>
          </w:tcPr>
          <w:p w14:paraId="2872CB3F">
            <w:pPr>
              <w:ind w:firstLine="28"/>
              <w:jc w:val="left"/>
              <w:rPr>
                <w:rFonts w:ascii="宋体" w:hAnsi="宋体" w:cs="宋体"/>
                <w:color w:val="000000"/>
                <w:sz w:val="24"/>
              </w:rPr>
            </w:pPr>
            <w:r>
              <w:rPr>
                <w:rFonts w:hint="eastAsia" w:ascii="宋体" w:hAnsi="宋体" w:cs="宋体"/>
                <w:color w:val="000000"/>
                <w:sz w:val="24"/>
              </w:rPr>
              <w:t>2.1</w:t>
            </w:r>
          </w:p>
        </w:tc>
        <w:tc>
          <w:tcPr>
            <w:tcW w:w="1455" w:type="dxa"/>
            <w:vAlign w:val="center"/>
          </w:tcPr>
          <w:p w14:paraId="489260B7">
            <w:pPr>
              <w:ind w:firstLine="28"/>
              <w:jc w:val="left"/>
              <w:rPr>
                <w:rFonts w:ascii="宋体" w:hAnsi="宋体" w:cs="宋体"/>
                <w:color w:val="000000"/>
                <w:sz w:val="24"/>
              </w:rPr>
            </w:pPr>
            <w:r>
              <w:rPr>
                <w:rFonts w:hint="eastAsia" w:ascii="宋体" w:hAnsi="宋体" w:cs="宋体"/>
                <w:color w:val="000000"/>
                <w:sz w:val="24"/>
              </w:rPr>
              <w:t>总体施工方案</w:t>
            </w:r>
          </w:p>
        </w:tc>
        <w:tc>
          <w:tcPr>
            <w:tcW w:w="1020" w:type="dxa"/>
            <w:vAlign w:val="center"/>
          </w:tcPr>
          <w:p w14:paraId="2B9AE25F">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w:t>
            </w:r>
          </w:p>
        </w:tc>
        <w:tc>
          <w:tcPr>
            <w:tcW w:w="7785" w:type="dxa"/>
            <w:vAlign w:val="center"/>
          </w:tcPr>
          <w:p w14:paraId="4D018B7B">
            <w:pPr>
              <w:ind w:firstLine="28"/>
              <w:jc w:val="left"/>
              <w:rPr>
                <w:rFonts w:ascii="宋体" w:hAnsi="宋体" w:cs="宋体"/>
                <w:color w:val="000000"/>
                <w:sz w:val="24"/>
              </w:rPr>
            </w:pPr>
            <w:r>
              <w:rPr>
                <w:rFonts w:hint="eastAsia" w:ascii="宋体" w:hAnsi="宋体" w:cs="宋体"/>
                <w:color w:val="000000"/>
                <w:sz w:val="24"/>
              </w:rPr>
              <w:t>总体概述：施工组织总体设想、方案针对性及施工标段划分。</w:t>
            </w:r>
          </w:p>
          <w:p w14:paraId="1EC2124F">
            <w:pPr>
              <w:ind w:firstLine="28"/>
              <w:jc w:val="left"/>
              <w:rPr>
                <w:rFonts w:ascii="宋体" w:hAnsi="宋体" w:cs="宋体"/>
                <w:color w:val="000000"/>
                <w:sz w:val="24"/>
              </w:rPr>
            </w:pPr>
            <w:r>
              <w:rPr>
                <w:rFonts w:hint="eastAsia" w:ascii="宋体" w:hAnsi="宋体" w:cs="宋体"/>
                <w:color w:val="000000"/>
                <w:sz w:val="24"/>
              </w:rPr>
              <w:t>1.方案完整、可行，能完全满足项目实施要求，得</w:t>
            </w:r>
            <w:r>
              <w:rPr>
                <w:rFonts w:hint="eastAsia" w:ascii="宋体" w:hAnsi="宋体" w:cs="宋体"/>
                <w:color w:val="000000"/>
                <w:sz w:val="24"/>
                <w:lang w:val="en-US" w:eastAsia="zh-CN"/>
              </w:rPr>
              <w:t>10</w:t>
            </w:r>
            <w:r>
              <w:rPr>
                <w:rFonts w:hint="eastAsia" w:ascii="宋体" w:hAnsi="宋体" w:cs="宋体"/>
                <w:color w:val="000000"/>
                <w:sz w:val="24"/>
              </w:rPr>
              <w:t>分；</w:t>
            </w:r>
          </w:p>
          <w:p w14:paraId="79D3D912">
            <w:pPr>
              <w:ind w:firstLine="28"/>
              <w:jc w:val="left"/>
              <w:rPr>
                <w:rFonts w:ascii="宋体" w:hAnsi="宋体" w:cs="宋体"/>
                <w:color w:val="000000"/>
                <w:sz w:val="24"/>
              </w:rPr>
            </w:pPr>
            <w:r>
              <w:rPr>
                <w:rFonts w:hint="eastAsia" w:ascii="宋体" w:hAnsi="宋体" w:cs="宋体"/>
                <w:color w:val="000000"/>
                <w:sz w:val="24"/>
              </w:rPr>
              <w:t>2.方案较具体、可行，能基本满足项目实施要求，得</w:t>
            </w:r>
            <w:r>
              <w:rPr>
                <w:rFonts w:hint="eastAsia" w:ascii="宋体" w:hAnsi="宋体" w:cs="宋体"/>
                <w:color w:val="000000"/>
                <w:sz w:val="24"/>
                <w:lang w:val="en-US" w:eastAsia="zh-CN"/>
              </w:rPr>
              <w:t>8</w:t>
            </w:r>
            <w:r>
              <w:rPr>
                <w:rFonts w:hint="eastAsia" w:ascii="宋体" w:hAnsi="宋体" w:cs="宋体"/>
                <w:color w:val="000000"/>
                <w:sz w:val="24"/>
              </w:rPr>
              <w:t>分；</w:t>
            </w:r>
          </w:p>
          <w:p w14:paraId="0A4FC5CF">
            <w:pPr>
              <w:ind w:firstLine="28"/>
              <w:jc w:val="left"/>
              <w:rPr>
                <w:rFonts w:ascii="宋体" w:hAnsi="宋体" w:cs="宋体"/>
                <w:color w:val="000000"/>
                <w:sz w:val="24"/>
              </w:rPr>
            </w:pPr>
            <w:r>
              <w:rPr>
                <w:rFonts w:hint="eastAsia" w:ascii="宋体" w:hAnsi="宋体" w:cs="宋体"/>
                <w:color w:val="000000"/>
                <w:sz w:val="24"/>
              </w:rPr>
              <w:t>3.方案内容较简单，对项目实施要求响应一般，得</w:t>
            </w:r>
            <w:r>
              <w:rPr>
                <w:rFonts w:hint="eastAsia" w:ascii="宋体" w:hAnsi="宋体" w:cs="宋体"/>
                <w:color w:val="000000"/>
                <w:sz w:val="24"/>
                <w:lang w:val="en-US" w:eastAsia="zh-CN"/>
              </w:rPr>
              <w:t>6</w:t>
            </w:r>
            <w:r>
              <w:rPr>
                <w:rFonts w:hint="eastAsia" w:ascii="宋体" w:hAnsi="宋体" w:cs="宋体"/>
                <w:color w:val="000000"/>
                <w:sz w:val="24"/>
              </w:rPr>
              <w:t>分；</w:t>
            </w:r>
          </w:p>
          <w:p w14:paraId="1BF747E2">
            <w:pPr>
              <w:ind w:firstLine="28"/>
              <w:jc w:val="left"/>
              <w:rPr>
                <w:rFonts w:ascii="宋体" w:hAnsi="宋体" w:cs="宋体"/>
                <w:color w:val="000000"/>
                <w:sz w:val="24"/>
              </w:rPr>
            </w:pPr>
            <w:r>
              <w:rPr>
                <w:rFonts w:hint="eastAsia" w:ascii="宋体" w:hAnsi="宋体" w:cs="宋体"/>
                <w:color w:val="000000"/>
                <w:sz w:val="24"/>
              </w:rPr>
              <w:t>4.方案内容较差、无针对性或可行性较差，得</w:t>
            </w:r>
            <w:r>
              <w:rPr>
                <w:rFonts w:hint="eastAsia" w:ascii="宋体" w:hAnsi="宋体" w:cs="宋体"/>
                <w:color w:val="000000"/>
                <w:sz w:val="24"/>
                <w:lang w:val="en-US" w:eastAsia="zh-CN"/>
              </w:rPr>
              <w:t>4</w:t>
            </w:r>
            <w:r>
              <w:rPr>
                <w:rFonts w:hint="eastAsia" w:ascii="宋体" w:hAnsi="宋体" w:cs="宋体"/>
                <w:color w:val="000000"/>
                <w:sz w:val="24"/>
              </w:rPr>
              <w:t>分；</w:t>
            </w:r>
          </w:p>
          <w:p w14:paraId="0ABFE077">
            <w:pPr>
              <w:ind w:firstLine="28"/>
              <w:jc w:val="left"/>
              <w:rPr>
                <w:rFonts w:ascii="宋体" w:hAnsi="宋体" w:cs="宋体"/>
                <w:color w:val="000000"/>
                <w:sz w:val="24"/>
              </w:rPr>
            </w:pPr>
            <w:r>
              <w:rPr>
                <w:rFonts w:hint="eastAsia" w:ascii="宋体" w:hAnsi="宋体" w:cs="宋体"/>
                <w:color w:val="000000"/>
                <w:sz w:val="24"/>
              </w:rPr>
              <w:t>5.未提供本项目不得分。</w:t>
            </w:r>
          </w:p>
        </w:tc>
        <w:tc>
          <w:tcPr>
            <w:tcW w:w="3228" w:type="dxa"/>
            <w:vAlign w:val="center"/>
          </w:tcPr>
          <w:p w14:paraId="0B806802">
            <w:pPr>
              <w:ind w:firstLine="28"/>
              <w:jc w:val="left"/>
              <w:rPr>
                <w:rFonts w:ascii="宋体" w:hAnsi="宋体" w:cs="宋体"/>
                <w:color w:val="000000"/>
                <w:sz w:val="24"/>
              </w:rPr>
            </w:pPr>
          </w:p>
        </w:tc>
      </w:tr>
      <w:tr w14:paraId="2F3E2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29" w:type="dxa"/>
            <w:vAlign w:val="center"/>
          </w:tcPr>
          <w:p w14:paraId="56438094">
            <w:pPr>
              <w:ind w:firstLine="28"/>
              <w:jc w:val="left"/>
              <w:rPr>
                <w:rFonts w:ascii="宋体" w:hAnsi="宋体" w:cs="宋体"/>
                <w:color w:val="000000"/>
                <w:sz w:val="24"/>
              </w:rPr>
            </w:pPr>
            <w:r>
              <w:rPr>
                <w:rFonts w:hint="eastAsia" w:ascii="宋体" w:hAnsi="宋体" w:cs="宋体"/>
                <w:color w:val="000000"/>
                <w:sz w:val="24"/>
              </w:rPr>
              <w:t>2.2</w:t>
            </w:r>
          </w:p>
        </w:tc>
        <w:tc>
          <w:tcPr>
            <w:tcW w:w="1455" w:type="dxa"/>
            <w:vAlign w:val="center"/>
          </w:tcPr>
          <w:p w14:paraId="34F84D8D">
            <w:pPr>
              <w:ind w:firstLine="28"/>
              <w:jc w:val="left"/>
              <w:rPr>
                <w:rFonts w:ascii="宋体" w:hAnsi="宋体" w:cs="宋体"/>
                <w:color w:val="000000"/>
                <w:sz w:val="24"/>
              </w:rPr>
            </w:pPr>
            <w:r>
              <w:rPr>
                <w:rFonts w:hint="eastAsia" w:ascii="宋体" w:hAnsi="宋体" w:cs="宋体"/>
                <w:color w:val="000000"/>
                <w:sz w:val="24"/>
              </w:rPr>
              <w:t>施工总进度计划保证措施</w:t>
            </w:r>
          </w:p>
        </w:tc>
        <w:tc>
          <w:tcPr>
            <w:tcW w:w="1020" w:type="dxa"/>
            <w:vAlign w:val="center"/>
          </w:tcPr>
          <w:p w14:paraId="74912779">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w:t>
            </w:r>
          </w:p>
        </w:tc>
        <w:tc>
          <w:tcPr>
            <w:tcW w:w="7785" w:type="dxa"/>
            <w:vAlign w:val="center"/>
          </w:tcPr>
          <w:p w14:paraId="32151444">
            <w:pPr>
              <w:ind w:firstLine="28"/>
              <w:jc w:val="left"/>
              <w:rPr>
                <w:rFonts w:ascii="宋体" w:hAnsi="宋体" w:cs="宋体"/>
                <w:color w:val="000000"/>
                <w:sz w:val="24"/>
              </w:rPr>
            </w:pPr>
            <w:r>
              <w:rPr>
                <w:rFonts w:hint="eastAsia" w:ascii="宋体" w:hAnsi="宋体" w:cs="宋体"/>
                <w:color w:val="000000"/>
                <w:sz w:val="24"/>
              </w:rPr>
              <w:t>1.关于本工程施工进度计划的描述，以及为完成该计划所定措施。</w:t>
            </w:r>
          </w:p>
          <w:p w14:paraId="5C46B149">
            <w:pPr>
              <w:ind w:firstLine="28"/>
              <w:jc w:val="left"/>
              <w:rPr>
                <w:rFonts w:ascii="宋体" w:hAnsi="宋体" w:cs="宋体"/>
                <w:color w:val="000000"/>
                <w:sz w:val="24"/>
              </w:rPr>
            </w:pPr>
            <w:r>
              <w:rPr>
                <w:rFonts w:hint="eastAsia" w:ascii="宋体" w:hAnsi="宋体" w:cs="宋体"/>
                <w:color w:val="000000"/>
                <w:sz w:val="24"/>
              </w:rPr>
              <w:t>（1）方案完整、可行，能完全满足项目实施要求，得</w:t>
            </w:r>
            <w:r>
              <w:rPr>
                <w:rFonts w:hint="eastAsia" w:ascii="宋体" w:hAnsi="宋体" w:cs="宋体"/>
                <w:color w:val="000000"/>
                <w:sz w:val="24"/>
                <w:lang w:val="en-US" w:eastAsia="zh-CN"/>
              </w:rPr>
              <w:t>8</w:t>
            </w:r>
            <w:r>
              <w:rPr>
                <w:rFonts w:hint="eastAsia" w:ascii="宋体" w:hAnsi="宋体" w:cs="宋体"/>
                <w:color w:val="000000"/>
                <w:sz w:val="24"/>
              </w:rPr>
              <w:t>分；</w:t>
            </w:r>
          </w:p>
          <w:p w14:paraId="3FC33C11">
            <w:pPr>
              <w:ind w:firstLine="28"/>
              <w:jc w:val="left"/>
              <w:rPr>
                <w:rFonts w:ascii="宋体" w:hAnsi="宋体" w:cs="宋体"/>
                <w:color w:val="000000"/>
                <w:sz w:val="24"/>
              </w:rPr>
            </w:pPr>
            <w:r>
              <w:rPr>
                <w:rFonts w:hint="eastAsia" w:ascii="宋体" w:hAnsi="宋体" w:cs="宋体"/>
                <w:color w:val="000000"/>
                <w:sz w:val="24"/>
              </w:rPr>
              <w:t>（2）方案较具体、可行，能基本满足项目实施要求，得</w:t>
            </w:r>
            <w:r>
              <w:rPr>
                <w:rFonts w:hint="eastAsia" w:ascii="宋体" w:hAnsi="宋体" w:cs="宋体"/>
                <w:color w:val="000000"/>
                <w:sz w:val="24"/>
                <w:lang w:val="en-US" w:eastAsia="zh-CN"/>
              </w:rPr>
              <w:t>6</w:t>
            </w:r>
            <w:r>
              <w:rPr>
                <w:rFonts w:hint="eastAsia" w:ascii="宋体" w:hAnsi="宋体" w:cs="宋体"/>
                <w:color w:val="000000"/>
                <w:sz w:val="24"/>
              </w:rPr>
              <w:t>分；</w:t>
            </w:r>
          </w:p>
          <w:p w14:paraId="2A919AB2">
            <w:pPr>
              <w:ind w:firstLine="28"/>
              <w:jc w:val="left"/>
              <w:rPr>
                <w:rFonts w:ascii="宋体" w:hAnsi="宋体" w:cs="宋体"/>
                <w:color w:val="000000"/>
                <w:sz w:val="24"/>
              </w:rPr>
            </w:pPr>
            <w:r>
              <w:rPr>
                <w:rFonts w:hint="eastAsia" w:ascii="宋体" w:hAnsi="宋体" w:cs="宋体"/>
                <w:color w:val="000000"/>
                <w:sz w:val="24"/>
              </w:rPr>
              <w:t>（3）方案内容较简单，对项目实施要求响应一般，得</w:t>
            </w:r>
            <w:r>
              <w:rPr>
                <w:rFonts w:hint="eastAsia" w:ascii="宋体" w:hAnsi="宋体" w:cs="宋体"/>
                <w:color w:val="000000"/>
                <w:sz w:val="24"/>
                <w:lang w:val="en-US" w:eastAsia="zh-CN"/>
              </w:rPr>
              <w:t>4</w:t>
            </w:r>
            <w:r>
              <w:rPr>
                <w:rFonts w:hint="eastAsia" w:ascii="宋体" w:hAnsi="宋体" w:cs="宋体"/>
                <w:color w:val="000000"/>
                <w:sz w:val="24"/>
              </w:rPr>
              <w:t>分；</w:t>
            </w:r>
          </w:p>
          <w:p w14:paraId="35777E91">
            <w:pPr>
              <w:ind w:firstLine="28"/>
              <w:jc w:val="left"/>
              <w:rPr>
                <w:rFonts w:ascii="宋体" w:hAnsi="宋体" w:cs="宋体"/>
                <w:color w:val="000000"/>
                <w:sz w:val="24"/>
              </w:rPr>
            </w:pPr>
            <w:r>
              <w:rPr>
                <w:rFonts w:hint="eastAsia" w:ascii="宋体" w:hAnsi="宋体" w:cs="宋体"/>
                <w:color w:val="000000"/>
                <w:sz w:val="24"/>
              </w:rPr>
              <w:t>（4）方案内容较差、无针对性或可行性较差，得</w:t>
            </w:r>
            <w:r>
              <w:rPr>
                <w:rFonts w:hint="eastAsia" w:ascii="宋体" w:hAnsi="宋体" w:cs="宋体"/>
                <w:color w:val="000000"/>
                <w:sz w:val="24"/>
                <w:lang w:val="en-US" w:eastAsia="zh-CN"/>
              </w:rPr>
              <w:t>2</w:t>
            </w:r>
            <w:r>
              <w:rPr>
                <w:rFonts w:hint="eastAsia" w:ascii="宋体" w:hAnsi="宋体" w:cs="宋体"/>
                <w:color w:val="000000"/>
                <w:sz w:val="24"/>
              </w:rPr>
              <w:t>分；</w:t>
            </w:r>
          </w:p>
          <w:p w14:paraId="4C1048F2">
            <w:pPr>
              <w:ind w:firstLine="28"/>
              <w:jc w:val="left"/>
              <w:rPr>
                <w:rFonts w:hint="eastAsia" w:ascii="宋体" w:hAnsi="宋体" w:cs="宋体"/>
                <w:color w:val="000000"/>
                <w:sz w:val="24"/>
              </w:rPr>
            </w:pPr>
            <w:r>
              <w:rPr>
                <w:rFonts w:hint="eastAsia" w:ascii="宋体" w:hAnsi="宋体" w:cs="宋体"/>
                <w:color w:val="000000"/>
                <w:sz w:val="24"/>
              </w:rPr>
              <w:t>（5）未提供本项目不得分。</w:t>
            </w:r>
          </w:p>
          <w:p w14:paraId="211C8F11">
            <w:pPr>
              <w:pStyle w:val="2"/>
              <w:jc w:val="both"/>
              <w:rPr>
                <w:rFonts w:hint="default"/>
                <w:lang w:val="en-US"/>
              </w:rPr>
            </w:pPr>
            <w:r>
              <w:rPr>
                <w:rFonts w:hint="eastAsia" w:ascii="宋体" w:hAnsi="宋体" w:eastAsia="宋体" w:cs="宋体"/>
                <w:b w:val="0"/>
                <w:color w:val="000000"/>
                <w:sz w:val="24"/>
                <w:szCs w:val="24"/>
                <w:lang w:val="en-US" w:eastAsia="zh-CN" w:bidi="ar-SA"/>
              </w:rPr>
              <w:t>2.主要工期进度控制点和工序编横道图2分，未提供不得分</w:t>
            </w:r>
          </w:p>
        </w:tc>
        <w:tc>
          <w:tcPr>
            <w:tcW w:w="3228" w:type="dxa"/>
            <w:vAlign w:val="center"/>
          </w:tcPr>
          <w:p w14:paraId="2714CEF4">
            <w:pPr>
              <w:ind w:firstLine="28"/>
              <w:jc w:val="left"/>
              <w:rPr>
                <w:rFonts w:ascii="宋体" w:hAnsi="宋体" w:cs="宋体"/>
                <w:color w:val="000000"/>
                <w:sz w:val="24"/>
              </w:rPr>
            </w:pPr>
          </w:p>
        </w:tc>
      </w:tr>
      <w:tr w14:paraId="64A0D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0" w:hRule="atLeast"/>
        </w:trPr>
        <w:tc>
          <w:tcPr>
            <w:tcW w:w="729" w:type="dxa"/>
            <w:vAlign w:val="center"/>
          </w:tcPr>
          <w:p w14:paraId="2B93F6CE">
            <w:pPr>
              <w:ind w:firstLine="28"/>
              <w:jc w:val="left"/>
              <w:rPr>
                <w:rFonts w:ascii="宋体" w:hAnsi="宋体" w:cs="宋体"/>
                <w:color w:val="000000"/>
                <w:sz w:val="24"/>
              </w:rPr>
            </w:pPr>
            <w:r>
              <w:rPr>
                <w:rFonts w:hint="eastAsia" w:ascii="宋体" w:hAnsi="宋体" w:cs="宋体"/>
                <w:color w:val="000000"/>
                <w:sz w:val="24"/>
              </w:rPr>
              <w:t>2.3</w:t>
            </w:r>
          </w:p>
        </w:tc>
        <w:tc>
          <w:tcPr>
            <w:tcW w:w="1455" w:type="dxa"/>
            <w:vAlign w:val="center"/>
          </w:tcPr>
          <w:p w14:paraId="05F5161F">
            <w:pPr>
              <w:ind w:firstLine="28"/>
              <w:jc w:val="left"/>
              <w:rPr>
                <w:rFonts w:ascii="宋体" w:hAnsi="宋体" w:cs="宋体"/>
                <w:color w:val="000000"/>
                <w:sz w:val="24"/>
              </w:rPr>
            </w:pPr>
            <w:r>
              <w:rPr>
                <w:rFonts w:hint="eastAsia" w:ascii="宋体" w:hAnsi="宋体" w:cs="宋体"/>
                <w:color w:val="000000"/>
                <w:sz w:val="24"/>
              </w:rPr>
              <w:t>质量保证措施</w:t>
            </w:r>
          </w:p>
        </w:tc>
        <w:tc>
          <w:tcPr>
            <w:tcW w:w="1020" w:type="dxa"/>
            <w:vAlign w:val="center"/>
          </w:tcPr>
          <w:p w14:paraId="61E9B053">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8</w:t>
            </w:r>
          </w:p>
        </w:tc>
        <w:tc>
          <w:tcPr>
            <w:tcW w:w="7785" w:type="dxa"/>
            <w:vAlign w:val="center"/>
          </w:tcPr>
          <w:p w14:paraId="4FFBEAAB">
            <w:pPr>
              <w:ind w:firstLine="28"/>
              <w:jc w:val="left"/>
              <w:rPr>
                <w:rFonts w:ascii="宋体" w:hAnsi="宋体" w:cs="宋体"/>
                <w:color w:val="000000"/>
                <w:sz w:val="24"/>
              </w:rPr>
            </w:pPr>
            <w:r>
              <w:rPr>
                <w:rFonts w:hint="eastAsia" w:ascii="宋体" w:hAnsi="宋体" w:cs="宋体"/>
                <w:color w:val="000000"/>
                <w:sz w:val="24"/>
              </w:rPr>
              <w:t>质量安全保证措施方案，根据方案内容的完整性、合理性、可操作性进行打分。本项最高得</w:t>
            </w:r>
            <w:r>
              <w:rPr>
                <w:rFonts w:hint="eastAsia" w:ascii="宋体" w:hAnsi="宋体" w:cs="宋体"/>
                <w:color w:val="000000"/>
                <w:sz w:val="24"/>
                <w:lang w:val="en-US" w:eastAsia="zh-CN"/>
              </w:rPr>
              <w:t>8</w:t>
            </w:r>
            <w:r>
              <w:rPr>
                <w:rFonts w:hint="eastAsia" w:ascii="宋体" w:hAnsi="宋体" w:cs="宋体"/>
                <w:color w:val="000000"/>
                <w:sz w:val="24"/>
              </w:rPr>
              <w:t xml:space="preserve">分。 </w:t>
            </w:r>
          </w:p>
          <w:p w14:paraId="3BD1323C">
            <w:pPr>
              <w:ind w:firstLine="28"/>
              <w:jc w:val="left"/>
              <w:rPr>
                <w:rFonts w:ascii="宋体" w:hAnsi="宋体" w:cs="宋体"/>
                <w:color w:val="000000"/>
                <w:sz w:val="24"/>
              </w:rPr>
            </w:pPr>
            <w:r>
              <w:rPr>
                <w:rFonts w:hint="eastAsia" w:ascii="宋体" w:hAnsi="宋体" w:cs="宋体"/>
                <w:color w:val="000000"/>
                <w:sz w:val="24"/>
              </w:rPr>
              <w:t>1.方案内容完善、合理且可操作性强的，得</w:t>
            </w:r>
            <w:r>
              <w:rPr>
                <w:rFonts w:hint="eastAsia" w:ascii="宋体" w:hAnsi="宋体" w:cs="宋体"/>
                <w:color w:val="000000"/>
                <w:sz w:val="24"/>
                <w:lang w:val="en-US" w:eastAsia="zh-CN"/>
              </w:rPr>
              <w:t>8</w:t>
            </w:r>
            <w:r>
              <w:rPr>
                <w:rFonts w:hint="eastAsia" w:ascii="宋体" w:hAnsi="宋体" w:cs="宋体"/>
                <w:color w:val="000000"/>
                <w:sz w:val="24"/>
              </w:rPr>
              <w:t xml:space="preserve">分。 </w:t>
            </w:r>
          </w:p>
          <w:p w14:paraId="68BF9CED">
            <w:pPr>
              <w:ind w:firstLine="28"/>
              <w:jc w:val="left"/>
              <w:rPr>
                <w:rFonts w:ascii="宋体" w:hAnsi="宋体" w:cs="宋体"/>
                <w:color w:val="000000"/>
                <w:sz w:val="24"/>
              </w:rPr>
            </w:pPr>
            <w:r>
              <w:rPr>
                <w:rFonts w:hint="eastAsia" w:ascii="宋体" w:hAnsi="宋体" w:cs="宋体"/>
                <w:color w:val="000000"/>
                <w:sz w:val="24"/>
              </w:rPr>
              <w:t>2.方案内容较为完善、较合理且可操作性较强的，得</w:t>
            </w:r>
            <w:r>
              <w:rPr>
                <w:rFonts w:hint="eastAsia" w:ascii="宋体" w:hAnsi="宋体" w:cs="宋体"/>
                <w:color w:val="000000"/>
                <w:sz w:val="24"/>
                <w:lang w:val="en-US" w:eastAsia="zh-CN"/>
              </w:rPr>
              <w:t>6</w:t>
            </w:r>
            <w:r>
              <w:rPr>
                <w:rFonts w:hint="eastAsia" w:ascii="宋体" w:hAnsi="宋体" w:cs="宋体"/>
                <w:color w:val="000000"/>
                <w:sz w:val="24"/>
              </w:rPr>
              <w:t xml:space="preserve">分。 </w:t>
            </w:r>
          </w:p>
          <w:p w14:paraId="53D76963">
            <w:pPr>
              <w:ind w:firstLine="28"/>
              <w:jc w:val="left"/>
              <w:rPr>
                <w:rFonts w:ascii="宋体" w:hAnsi="宋体" w:cs="宋体"/>
                <w:color w:val="000000"/>
                <w:sz w:val="24"/>
              </w:rPr>
            </w:pPr>
            <w:r>
              <w:rPr>
                <w:rFonts w:hint="eastAsia" w:ascii="宋体" w:hAnsi="宋体" w:cs="宋体"/>
                <w:color w:val="000000"/>
                <w:sz w:val="24"/>
              </w:rPr>
              <w:t>3.方案内容一般、合理且可操作性一般的，得</w:t>
            </w:r>
            <w:r>
              <w:rPr>
                <w:rFonts w:hint="eastAsia" w:ascii="宋体" w:hAnsi="宋体" w:cs="宋体"/>
                <w:color w:val="000000"/>
                <w:sz w:val="24"/>
                <w:lang w:val="en-US" w:eastAsia="zh-CN"/>
              </w:rPr>
              <w:t>4</w:t>
            </w:r>
            <w:r>
              <w:rPr>
                <w:rFonts w:hint="eastAsia" w:ascii="宋体" w:hAnsi="宋体" w:cs="宋体"/>
                <w:color w:val="000000"/>
                <w:sz w:val="24"/>
              </w:rPr>
              <w:t xml:space="preserve">分。 </w:t>
            </w:r>
          </w:p>
          <w:p w14:paraId="48E1E135">
            <w:pPr>
              <w:ind w:firstLine="28"/>
              <w:jc w:val="left"/>
              <w:rPr>
                <w:rFonts w:ascii="宋体" w:hAnsi="宋体" w:cs="宋体"/>
                <w:color w:val="000000"/>
                <w:sz w:val="24"/>
              </w:rPr>
            </w:pPr>
            <w:r>
              <w:rPr>
                <w:rFonts w:hint="eastAsia" w:ascii="宋体" w:hAnsi="宋体" w:cs="宋体"/>
                <w:color w:val="000000"/>
                <w:sz w:val="24"/>
              </w:rPr>
              <w:t>4.方案内容较差、无针对性或可行性较差，得</w:t>
            </w:r>
            <w:r>
              <w:rPr>
                <w:rFonts w:hint="eastAsia" w:ascii="宋体" w:hAnsi="宋体" w:cs="宋体"/>
                <w:color w:val="000000"/>
                <w:sz w:val="24"/>
                <w:lang w:val="en-US" w:eastAsia="zh-CN"/>
              </w:rPr>
              <w:t>2</w:t>
            </w:r>
            <w:r>
              <w:rPr>
                <w:rFonts w:hint="eastAsia" w:ascii="宋体" w:hAnsi="宋体" w:cs="宋体"/>
                <w:color w:val="000000"/>
                <w:sz w:val="24"/>
              </w:rPr>
              <w:t>分；</w:t>
            </w:r>
          </w:p>
          <w:p w14:paraId="76337BC3">
            <w:pPr>
              <w:ind w:firstLine="28"/>
              <w:jc w:val="left"/>
              <w:rPr>
                <w:rFonts w:ascii="宋体" w:hAnsi="宋体" w:cs="宋体"/>
                <w:color w:val="000000"/>
                <w:sz w:val="24"/>
              </w:rPr>
            </w:pPr>
            <w:r>
              <w:rPr>
                <w:rFonts w:hint="eastAsia" w:ascii="宋体" w:hAnsi="宋体" w:cs="宋体"/>
                <w:color w:val="000000"/>
                <w:sz w:val="24"/>
              </w:rPr>
              <w:t>5.没有不得分。</w:t>
            </w:r>
          </w:p>
        </w:tc>
        <w:tc>
          <w:tcPr>
            <w:tcW w:w="3228" w:type="dxa"/>
            <w:vAlign w:val="center"/>
          </w:tcPr>
          <w:p w14:paraId="455C4C15">
            <w:pPr>
              <w:ind w:firstLine="28"/>
              <w:jc w:val="left"/>
              <w:rPr>
                <w:rFonts w:ascii="宋体" w:hAnsi="宋体" w:cs="宋体"/>
                <w:color w:val="000000"/>
                <w:sz w:val="24"/>
              </w:rPr>
            </w:pPr>
          </w:p>
        </w:tc>
      </w:tr>
      <w:tr w14:paraId="2E891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9" w:hRule="atLeast"/>
        </w:trPr>
        <w:tc>
          <w:tcPr>
            <w:tcW w:w="729" w:type="dxa"/>
            <w:vAlign w:val="center"/>
          </w:tcPr>
          <w:p w14:paraId="61A1F7C6">
            <w:pPr>
              <w:ind w:firstLine="28"/>
              <w:jc w:val="left"/>
              <w:rPr>
                <w:rFonts w:ascii="宋体" w:hAnsi="宋体" w:cs="宋体"/>
                <w:color w:val="000000"/>
                <w:sz w:val="24"/>
              </w:rPr>
            </w:pPr>
            <w:r>
              <w:rPr>
                <w:rFonts w:hint="eastAsia" w:ascii="宋体" w:hAnsi="宋体" w:cs="宋体"/>
                <w:color w:val="000000"/>
                <w:sz w:val="24"/>
              </w:rPr>
              <w:t>2.4</w:t>
            </w:r>
          </w:p>
        </w:tc>
        <w:tc>
          <w:tcPr>
            <w:tcW w:w="1455" w:type="dxa"/>
            <w:vAlign w:val="center"/>
          </w:tcPr>
          <w:p w14:paraId="033C5F1E">
            <w:pPr>
              <w:ind w:firstLine="28"/>
              <w:jc w:val="left"/>
              <w:rPr>
                <w:rFonts w:ascii="宋体" w:hAnsi="宋体" w:cs="宋体"/>
                <w:color w:val="000000"/>
                <w:sz w:val="24"/>
              </w:rPr>
            </w:pPr>
            <w:r>
              <w:rPr>
                <w:rFonts w:hint="eastAsia" w:ascii="宋体" w:hAnsi="宋体" w:cs="宋体"/>
                <w:color w:val="000000"/>
                <w:sz w:val="24"/>
              </w:rPr>
              <w:t>安全文明施工措施</w:t>
            </w:r>
          </w:p>
        </w:tc>
        <w:tc>
          <w:tcPr>
            <w:tcW w:w="1020" w:type="dxa"/>
            <w:vAlign w:val="center"/>
          </w:tcPr>
          <w:p w14:paraId="0AF26EF2">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8</w:t>
            </w:r>
          </w:p>
        </w:tc>
        <w:tc>
          <w:tcPr>
            <w:tcW w:w="7785" w:type="dxa"/>
            <w:vAlign w:val="center"/>
          </w:tcPr>
          <w:p w14:paraId="38C78373">
            <w:pPr>
              <w:ind w:firstLine="28"/>
              <w:jc w:val="left"/>
              <w:rPr>
                <w:rFonts w:ascii="宋体" w:hAnsi="宋体" w:cs="宋体"/>
                <w:color w:val="000000"/>
                <w:sz w:val="24"/>
              </w:rPr>
            </w:pPr>
            <w:r>
              <w:rPr>
                <w:rFonts w:hint="eastAsia" w:ascii="宋体" w:hAnsi="宋体" w:cs="宋体"/>
                <w:color w:val="000000"/>
                <w:sz w:val="24"/>
              </w:rPr>
              <w:t>安全文明施工采取措施进行综合评分，本项目对安全文明施工措施的规范性、全面性、合理性、针对性、具体性、可靠性、及操作规程科学性对比打分。</w:t>
            </w:r>
          </w:p>
          <w:p w14:paraId="2D98D27C">
            <w:pPr>
              <w:ind w:firstLine="28"/>
              <w:jc w:val="left"/>
              <w:rPr>
                <w:rFonts w:ascii="宋体" w:hAnsi="宋体" w:cs="宋体"/>
                <w:color w:val="000000"/>
                <w:sz w:val="24"/>
              </w:rPr>
            </w:pPr>
            <w:r>
              <w:rPr>
                <w:rFonts w:hint="eastAsia" w:ascii="宋体" w:hAnsi="宋体" w:cs="宋体"/>
                <w:color w:val="000000"/>
                <w:sz w:val="24"/>
              </w:rPr>
              <w:t>1.方案完整、针对性强，可行性、具体性、可操作性完全满足项目实施要求，得</w:t>
            </w:r>
            <w:r>
              <w:rPr>
                <w:rFonts w:hint="eastAsia" w:ascii="宋体" w:hAnsi="宋体" w:cs="宋体"/>
                <w:color w:val="000000"/>
                <w:sz w:val="24"/>
                <w:lang w:val="en-US" w:eastAsia="zh-CN"/>
              </w:rPr>
              <w:t>8</w:t>
            </w:r>
            <w:r>
              <w:rPr>
                <w:rFonts w:hint="eastAsia" w:ascii="宋体" w:hAnsi="宋体" w:cs="宋体"/>
                <w:color w:val="000000"/>
                <w:sz w:val="24"/>
              </w:rPr>
              <w:t>分；</w:t>
            </w:r>
          </w:p>
          <w:p w14:paraId="1CE6A710">
            <w:pPr>
              <w:ind w:firstLine="28"/>
              <w:jc w:val="left"/>
              <w:rPr>
                <w:rFonts w:ascii="宋体" w:hAnsi="宋体" w:cs="宋体"/>
                <w:color w:val="000000"/>
                <w:sz w:val="24"/>
              </w:rPr>
            </w:pPr>
            <w:r>
              <w:rPr>
                <w:rFonts w:hint="eastAsia" w:ascii="宋体" w:hAnsi="宋体" w:cs="宋体"/>
                <w:color w:val="000000"/>
                <w:sz w:val="24"/>
              </w:rPr>
              <w:t>2.较详细，无明显缺陷的得</w:t>
            </w:r>
            <w:r>
              <w:rPr>
                <w:rFonts w:hint="eastAsia" w:ascii="宋体" w:hAnsi="宋体" w:cs="宋体"/>
                <w:color w:val="000000"/>
                <w:sz w:val="24"/>
                <w:lang w:val="en-US" w:eastAsia="zh-CN"/>
              </w:rPr>
              <w:t>6</w:t>
            </w:r>
            <w:r>
              <w:rPr>
                <w:rFonts w:hint="eastAsia" w:ascii="宋体" w:hAnsi="宋体" w:cs="宋体"/>
                <w:color w:val="000000"/>
                <w:sz w:val="24"/>
              </w:rPr>
              <w:t>分；</w:t>
            </w:r>
          </w:p>
          <w:p w14:paraId="73405BAA">
            <w:pPr>
              <w:ind w:firstLine="28"/>
              <w:jc w:val="left"/>
              <w:rPr>
                <w:rFonts w:ascii="宋体" w:hAnsi="宋体" w:cs="宋体"/>
                <w:color w:val="000000"/>
                <w:sz w:val="24"/>
              </w:rPr>
            </w:pPr>
            <w:r>
              <w:rPr>
                <w:rFonts w:hint="eastAsia" w:ascii="宋体" w:hAnsi="宋体" w:cs="宋体"/>
                <w:color w:val="000000"/>
                <w:sz w:val="24"/>
              </w:rPr>
              <w:t>3.基本符合本项目需求的得</w:t>
            </w:r>
            <w:r>
              <w:rPr>
                <w:rFonts w:hint="eastAsia" w:ascii="宋体" w:hAnsi="宋体" w:cs="宋体"/>
                <w:color w:val="000000"/>
                <w:sz w:val="24"/>
                <w:lang w:val="en-US" w:eastAsia="zh-CN"/>
              </w:rPr>
              <w:t>4</w:t>
            </w:r>
            <w:r>
              <w:rPr>
                <w:rFonts w:hint="eastAsia" w:ascii="宋体" w:hAnsi="宋体" w:cs="宋体"/>
                <w:color w:val="000000"/>
                <w:sz w:val="24"/>
              </w:rPr>
              <w:t>分；</w:t>
            </w:r>
          </w:p>
          <w:p w14:paraId="07BF2F98">
            <w:pPr>
              <w:ind w:firstLine="28"/>
              <w:jc w:val="left"/>
              <w:rPr>
                <w:rFonts w:ascii="宋体" w:hAnsi="宋体" w:cs="宋体"/>
                <w:color w:val="000000"/>
                <w:sz w:val="24"/>
              </w:rPr>
            </w:pPr>
            <w:r>
              <w:rPr>
                <w:rFonts w:hint="eastAsia" w:ascii="宋体" w:hAnsi="宋体" w:cs="宋体"/>
                <w:color w:val="000000"/>
                <w:sz w:val="24"/>
              </w:rPr>
              <w:t>4.方案内容较差、无针对性或可行性较差，得</w:t>
            </w:r>
            <w:r>
              <w:rPr>
                <w:rFonts w:hint="eastAsia" w:ascii="宋体" w:hAnsi="宋体" w:cs="宋体"/>
                <w:color w:val="000000"/>
                <w:sz w:val="24"/>
                <w:lang w:val="en-US" w:eastAsia="zh-CN"/>
              </w:rPr>
              <w:t>2</w:t>
            </w:r>
            <w:r>
              <w:rPr>
                <w:rFonts w:hint="eastAsia" w:ascii="宋体" w:hAnsi="宋体" w:cs="宋体"/>
                <w:color w:val="000000"/>
                <w:sz w:val="24"/>
              </w:rPr>
              <w:t>分；</w:t>
            </w:r>
          </w:p>
          <w:p w14:paraId="66A54A72">
            <w:pPr>
              <w:ind w:firstLine="28"/>
              <w:jc w:val="left"/>
              <w:rPr>
                <w:rFonts w:ascii="宋体" w:hAnsi="宋体" w:cs="宋体"/>
                <w:color w:val="000000"/>
                <w:sz w:val="24"/>
              </w:rPr>
            </w:pPr>
            <w:r>
              <w:rPr>
                <w:rFonts w:hint="eastAsia" w:ascii="宋体" w:hAnsi="宋体" w:cs="宋体"/>
                <w:color w:val="000000"/>
                <w:sz w:val="24"/>
              </w:rPr>
              <w:t>5.未提供本项目不得分。</w:t>
            </w:r>
          </w:p>
        </w:tc>
        <w:tc>
          <w:tcPr>
            <w:tcW w:w="3228" w:type="dxa"/>
            <w:vAlign w:val="center"/>
          </w:tcPr>
          <w:p w14:paraId="229375FC">
            <w:pPr>
              <w:ind w:firstLine="28"/>
              <w:jc w:val="left"/>
              <w:rPr>
                <w:rFonts w:ascii="宋体" w:hAnsi="宋体" w:cs="宋体"/>
                <w:color w:val="000000"/>
                <w:sz w:val="24"/>
              </w:rPr>
            </w:pPr>
          </w:p>
        </w:tc>
      </w:tr>
      <w:tr w14:paraId="447D6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0" w:hRule="atLeast"/>
        </w:trPr>
        <w:tc>
          <w:tcPr>
            <w:tcW w:w="729" w:type="dxa"/>
            <w:vAlign w:val="center"/>
          </w:tcPr>
          <w:p w14:paraId="4C9C25D5">
            <w:pPr>
              <w:ind w:firstLine="28"/>
              <w:jc w:val="left"/>
              <w:rPr>
                <w:rFonts w:ascii="宋体" w:hAnsi="宋体" w:cs="宋体"/>
                <w:color w:val="000000"/>
                <w:sz w:val="24"/>
              </w:rPr>
            </w:pPr>
            <w:r>
              <w:rPr>
                <w:rFonts w:hint="eastAsia" w:ascii="宋体" w:hAnsi="宋体" w:cs="宋体"/>
                <w:color w:val="000000"/>
                <w:sz w:val="24"/>
              </w:rPr>
              <w:t>2.5</w:t>
            </w:r>
          </w:p>
        </w:tc>
        <w:tc>
          <w:tcPr>
            <w:tcW w:w="1455" w:type="dxa"/>
            <w:vAlign w:val="center"/>
          </w:tcPr>
          <w:p w14:paraId="3D9302C8">
            <w:pPr>
              <w:ind w:firstLine="28"/>
              <w:jc w:val="left"/>
              <w:rPr>
                <w:rFonts w:ascii="宋体" w:hAnsi="宋体" w:cs="宋体"/>
                <w:color w:val="000000"/>
                <w:sz w:val="24"/>
              </w:rPr>
            </w:pPr>
            <w:r>
              <w:rPr>
                <w:rFonts w:hint="eastAsia" w:ascii="宋体" w:hAnsi="宋体" w:cs="宋体"/>
                <w:color w:val="000000"/>
                <w:sz w:val="24"/>
              </w:rPr>
              <w:t>劳动力、机械设备和材料投入计划</w:t>
            </w:r>
          </w:p>
        </w:tc>
        <w:tc>
          <w:tcPr>
            <w:tcW w:w="1020" w:type="dxa"/>
            <w:vAlign w:val="center"/>
          </w:tcPr>
          <w:p w14:paraId="7E0EC314">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w:t>
            </w:r>
          </w:p>
        </w:tc>
        <w:tc>
          <w:tcPr>
            <w:tcW w:w="7785" w:type="dxa"/>
            <w:vAlign w:val="center"/>
          </w:tcPr>
          <w:p w14:paraId="4B208D00">
            <w:pPr>
              <w:ind w:firstLine="28"/>
              <w:jc w:val="left"/>
              <w:rPr>
                <w:rFonts w:ascii="宋体" w:hAnsi="宋体" w:cs="宋体"/>
                <w:color w:val="000000"/>
                <w:sz w:val="24"/>
              </w:rPr>
            </w:pPr>
            <w:r>
              <w:rPr>
                <w:rFonts w:hint="eastAsia" w:ascii="宋体" w:hAnsi="宋体" w:cs="宋体"/>
                <w:color w:val="000000"/>
                <w:sz w:val="24"/>
              </w:rPr>
              <w:t>劳动力、机械设备和材料投入计划。</w:t>
            </w:r>
          </w:p>
          <w:p w14:paraId="6CDC9E48">
            <w:pPr>
              <w:ind w:firstLine="28"/>
              <w:jc w:val="left"/>
              <w:rPr>
                <w:rFonts w:ascii="宋体" w:hAnsi="宋体" w:cs="宋体"/>
                <w:color w:val="000000"/>
                <w:sz w:val="24"/>
              </w:rPr>
            </w:pPr>
            <w:r>
              <w:rPr>
                <w:rFonts w:hint="eastAsia" w:ascii="宋体" w:hAnsi="宋体" w:cs="宋体"/>
                <w:color w:val="000000"/>
                <w:sz w:val="24"/>
              </w:rPr>
              <w:t>1.方案完整、可行，能完全满足项目实施要求，得</w:t>
            </w:r>
            <w:r>
              <w:rPr>
                <w:rFonts w:hint="eastAsia" w:ascii="宋体" w:hAnsi="宋体" w:cs="宋体"/>
                <w:color w:val="000000"/>
                <w:sz w:val="24"/>
                <w:lang w:val="en-US" w:eastAsia="zh-CN"/>
              </w:rPr>
              <w:t>10</w:t>
            </w:r>
            <w:r>
              <w:rPr>
                <w:rFonts w:hint="eastAsia" w:ascii="宋体" w:hAnsi="宋体" w:cs="宋体"/>
                <w:color w:val="000000"/>
                <w:sz w:val="24"/>
              </w:rPr>
              <w:t>分；</w:t>
            </w:r>
          </w:p>
          <w:p w14:paraId="23F86F97">
            <w:pPr>
              <w:ind w:firstLine="28"/>
              <w:jc w:val="left"/>
              <w:rPr>
                <w:rFonts w:ascii="宋体" w:hAnsi="宋体" w:cs="宋体"/>
                <w:color w:val="000000"/>
                <w:sz w:val="24"/>
              </w:rPr>
            </w:pPr>
            <w:r>
              <w:rPr>
                <w:rFonts w:hint="eastAsia" w:ascii="宋体" w:hAnsi="宋体" w:cs="宋体"/>
                <w:color w:val="000000"/>
                <w:sz w:val="24"/>
              </w:rPr>
              <w:t>2.方案较具体、可行，能基本满足项目实施要求，得</w:t>
            </w:r>
            <w:r>
              <w:rPr>
                <w:rFonts w:hint="eastAsia" w:ascii="宋体" w:hAnsi="宋体" w:cs="宋体"/>
                <w:color w:val="000000"/>
                <w:sz w:val="24"/>
                <w:lang w:val="en-US" w:eastAsia="zh-CN"/>
              </w:rPr>
              <w:t>8</w:t>
            </w:r>
            <w:r>
              <w:rPr>
                <w:rFonts w:hint="eastAsia" w:ascii="宋体" w:hAnsi="宋体" w:cs="宋体"/>
                <w:color w:val="000000"/>
                <w:sz w:val="24"/>
              </w:rPr>
              <w:t>分；</w:t>
            </w:r>
          </w:p>
          <w:p w14:paraId="4A6F4AA3">
            <w:pPr>
              <w:ind w:firstLine="28"/>
              <w:jc w:val="left"/>
              <w:rPr>
                <w:rFonts w:ascii="宋体" w:hAnsi="宋体" w:cs="宋体"/>
                <w:color w:val="000000"/>
                <w:sz w:val="24"/>
              </w:rPr>
            </w:pPr>
            <w:r>
              <w:rPr>
                <w:rFonts w:hint="eastAsia" w:ascii="宋体" w:hAnsi="宋体" w:cs="宋体"/>
                <w:color w:val="000000"/>
                <w:sz w:val="24"/>
              </w:rPr>
              <w:t>3.方案内容较简单，对项目实施要求响应一般，得</w:t>
            </w:r>
            <w:r>
              <w:rPr>
                <w:rFonts w:hint="eastAsia" w:ascii="宋体" w:hAnsi="宋体" w:cs="宋体"/>
                <w:color w:val="000000"/>
                <w:sz w:val="24"/>
                <w:lang w:val="en-US" w:eastAsia="zh-CN"/>
              </w:rPr>
              <w:t>6</w:t>
            </w:r>
            <w:r>
              <w:rPr>
                <w:rFonts w:hint="eastAsia" w:ascii="宋体" w:hAnsi="宋体" w:cs="宋体"/>
                <w:color w:val="000000"/>
                <w:sz w:val="24"/>
              </w:rPr>
              <w:t>分；</w:t>
            </w:r>
          </w:p>
          <w:p w14:paraId="48E3F7CD">
            <w:pPr>
              <w:ind w:firstLine="28"/>
              <w:jc w:val="left"/>
              <w:rPr>
                <w:rFonts w:ascii="宋体" w:hAnsi="宋体" w:cs="宋体"/>
                <w:color w:val="000000"/>
                <w:sz w:val="24"/>
              </w:rPr>
            </w:pPr>
            <w:r>
              <w:rPr>
                <w:rFonts w:hint="eastAsia" w:ascii="宋体" w:hAnsi="宋体" w:cs="宋体"/>
                <w:color w:val="000000"/>
                <w:sz w:val="24"/>
              </w:rPr>
              <w:t>4.方案内容较差、无针对性或可行性较差，得</w:t>
            </w:r>
            <w:r>
              <w:rPr>
                <w:rFonts w:hint="eastAsia" w:ascii="宋体" w:hAnsi="宋体" w:cs="宋体"/>
                <w:color w:val="000000"/>
                <w:sz w:val="24"/>
                <w:lang w:val="en-US" w:eastAsia="zh-CN"/>
              </w:rPr>
              <w:t>4</w:t>
            </w:r>
            <w:r>
              <w:rPr>
                <w:rFonts w:hint="eastAsia" w:ascii="宋体" w:hAnsi="宋体" w:cs="宋体"/>
                <w:color w:val="000000"/>
                <w:sz w:val="24"/>
              </w:rPr>
              <w:t>分；</w:t>
            </w:r>
          </w:p>
          <w:p w14:paraId="251830FB">
            <w:pPr>
              <w:ind w:firstLine="28"/>
              <w:jc w:val="left"/>
              <w:rPr>
                <w:rFonts w:ascii="宋体" w:hAnsi="宋体" w:cs="宋体"/>
                <w:color w:val="000000"/>
                <w:sz w:val="24"/>
              </w:rPr>
            </w:pPr>
            <w:r>
              <w:rPr>
                <w:rFonts w:hint="eastAsia" w:ascii="宋体" w:hAnsi="宋体" w:cs="宋体"/>
                <w:color w:val="000000"/>
                <w:sz w:val="24"/>
              </w:rPr>
              <w:t>5.未提供本项目不得分。</w:t>
            </w:r>
          </w:p>
        </w:tc>
        <w:tc>
          <w:tcPr>
            <w:tcW w:w="3228" w:type="dxa"/>
            <w:vAlign w:val="center"/>
          </w:tcPr>
          <w:p w14:paraId="26A12E98">
            <w:pPr>
              <w:ind w:firstLine="28"/>
              <w:jc w:val="left"/>
              <w:rPr>
                <w:rFonts w:ascii="宋体" w:hAnsi="宋体" w:cs="宋体"/>
                <w:color w:val="000000"/>
                <w:sz w:val="24"/>
              </w:rPr>
            </w:pPr>
          </w:p>
        </w:tc>
      </w:tr>
      <w:tr w14:paraId="0B16A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9" w:type="dxa"/>
            <w:vAlign w:val="center"/>
          </w:tcPr>
          <w:p w14:paraId="147CC130">
            <w:pPr>
              <w:ind w:firstLine="28"/>
              <w:jc w:val="left"/>
              <w:rPr>
                <w:rFonts w:ascii="宋体" w:hAnsi="宋体" w:cs="宋体"/>
                <w:color w:val="000000"/>
                <w:sz w:val="24"/>
              </w:rPr>
            </w:pPr>
            <w:r>
              <w:rPr>
                <w:rFonts w:hint="eastAsia" w:ascii="宋体" w:hAnsi="宋体" w:cs="宋体"/>
                <w:color w:val="000000"/>
                <w:sz w:val="24"/>
              </w:rPr>
              <w:t>2.6</w:t>
            </w:r>
          </w:p>
        </w:tc>
        <w:tc>
          <w:tcPr>
            <w:tcW w:w="1455" w:type="dxa"/>
            <w:vAlign w:val="center"/>
          </w:tcPr>
          <w:p w14:paraId="649D886A">
            <w:pPr>
              <w:ind w:firstLine="28"/>
              <w:jc w:val="left"/>
              <w:rPr>
                <w:rFonts w:ascii="宋体" w:hAnsi="宋体" w:cs="宋体"/>
                <w:color w:val="000000"/>
                <w:sz w:val="24"/>
              </w:rPr>
            </w:pPr>
            <w:r>
              <w:rPr>
                <w:rFonts w:hint="eastAsia" w:ascii="宋体" w:hAnsi="宋体" w:cs="宋体"/>
                <w:color w:val="000000"/>
                <w:sz w:val="24"/>
              </w:rPr>
              <w:t>难点、重点及合理化建议</w:t>
            </w:r>
          </w:p>
        </w:tc>
        <w:tc>
          <w:tcPr>
            <w:tcW w:w="1020" w:type="dxa"/>
            <w:vAlign w:val="center"/>
          </w:tcPr>
          <w:p w14:paraId="51B9A0B4">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w:t>
            </w:r>
          </w:p>
        </w:tc>
        <w:tc>
          <w:tcPr>
            <w:tcW w:w="7785" w:type="dxa"/>
            <w:vAlign w:val="center"/>
          </w:tcPr>
          <w:p w14:paraId="3B89A951">
            <w:pPr>
              <w:ind w:firstLine="28"/>
              <w:jc w:val="left"/>
              <w:rPr>
                <w:rFonts w:ascii="宋体" w:hAnsi="宋体" w:cs="宋体"/>
                <w:color w:val="000000"/>
                <w:sz w:val="24"/>
              </w:rPr>
            </w:pPr>
            <w:r>
              <w:rPr>
                <w:rFonts w:hint="eastAsia" w:ascii="宋体" w:hAnsi="宋体" w:cs="宋体"/>
                <w:color w:val="000000"/>
                <w:sz w:val="24"/>
              </w:rPr>
              <w:t>对本项目难点、重点及合理化建议的科学性、可行性、全面性、针对性对比打分。本项最高得</w:t>
            </w:r>
            <w:r>
              <w:rPr>
                <w:rFonts w:hint="eastAsia" w:ascii="宋体" w:hAnsi="宋体" w:cs="宋体"/>
                <w:color w:val="000000"/>
                <w:sz w:val="24"/>
                <w:lang w:val="en-US" w:eastAsia="zh-CN"/>
              </w:rPr>
              <w:t>10</w:t>
            </w:r>
            <w:r>
              <w:rPr>
                <w:rFonts w:hint="eastAsia" w:ascii="宋体" w:hAnsi="宋体" w:cs="宋体"/>
                <w:color w:val="000000"/>
                <w:sz w:val="24"/>
              </w:rPr>
              <w:t xml:space="preserve">分。 </w:t>
            </w:r>
          </w:p>
          <w:p w14:paraId="0D5BC89F">
            <w:pPr>
              <w:ind w:firstLine="28"/>
              <w:jc w:val="left"/>
              <w:rPr>
                <w:rFonts w:ascii="宋体" w:hAnsi="宋体" w:cs="宋体"/>
                <w:color w:val="000000"/>
                <w:sz w:val="24"/>
              </w:rPr>
            </w:pPr>
            <w:r>
              <w:rPr>
                <w:rFonts w:hint="eastAsia" w:ascii="宋体" w:hAnsi="宋体" w:cs="宋体"/>
                <w:color w:val="000000"/>
                <w:sz w:val="24"/>
              </w:rPr>
              <w:t>1. 对本项目难点、重点针对性强，方案全面、建议科学、可行的得</w:t>
            </w:r>
            <w:r>
              <w:rPr>
                <w:rFonts w:hint="eastAsia" w:ascii="宋体" w:hAnsi="宋体" w:cs="宋体"/>
                <w:color w:val="000000"/>
                <w:sz w:val="24"/>
                <w:lang w:val="en-US" w:eastAsia="zh-CN"/>
              </w:rPr>
              <w:t>10</w:t>
            </w:r>
            <w:r>
              <w:rPr>
                <w:rFonts w:hint="eastAsia" w:ascii="宋体" w:hAnsi="宋体" w:cs="宋体"/>
                <w:color w:val="000000"/>
                <w:sz w:val="24"/>
              </w:rPr>
              <w:t>分；</w:t>
            </w:r>
          </w:p>
          <w:p w14:paraId="07191B09">
            <w:pPr>
              <w:ind w:firstLine="28"/>
              <w:jc w:val="left"/>
              <w:rPr>
                <w:rFonts w:ascii="宋体" w:hAnsi="宋体" w:cs="宋体"/>
                <w:color w:val="000000"/>
                <w:sz w:val="24"/>
              </w:rPr>
            </w:pPr>
            <w:r>
              <w:rPr>
                <w:rFonts w:hint="eastAsia" w:ascii="宋体" w:hAnsi="宋体" w:cs="宋体"/>
                <w:color w:val="000000"/>
                <w:sz w:val="24"/>
              </w:rPr>
              <w:t>2. 对本项目难点、重点针对一般，方案较为详细，无明显缺陷，建议科学、可行的得</w:t>
            </w:r>
            <w:r>
              <w:rPr>
                <w:rFonts w:hint="eastAsia" w:ascii="宋体" w:hAnsi="宋体" w:cs="宋体"/>
                <w:color w:val="000000"/>
                <w:sz w:val="24"/>
                <w:lang w:val="en-US" w:eastAsia="zh-CN"/>
              </w:rPr>
              <w:t>8</w:t>
            </w:r>
            <w:r>
              <w:rPr>
                <w:rFonts w:hint="eastAsia" w:ascii="宋体" w:hAnsi="宋体" w:cs="宋体"/>
                <w:color w:val="000000"/>
                <w:sz w:val="24"/>
              </w:rPr>
              <w:t xml:space="preserve">分； </w:t>
            </w:r>
          </w:p>
          <w:p w14:paraId="395F0F4A">
            <w:pPr>
              <w:ind w:firstLine="28"/>
              <w:jc w:val="left"/>
              <w:rPr>
                <w:rFonts w:ascii="宋体" w:hAnsi="宋体" w:cs="宋体"/>
                <w:color w:val="000000"/>
                <w:sz w:val="24"/>
              </w:rPr>
            </w:pPr>
            <w:r>
              <w:rPr>
                <w:rFonts w:hint="eastAsia" w:ascii="宋体" w:hAnsi="宋体" w:cs="宋体"/>
                <w:color w:val="000000"/>
                <w:sz w:val="24"/>
              </w:rPr>
              <w:t>3.基本符合本项目需求的得</w:t>
            </w:r>
            <w:r>
              <w:rPr>
                <w:rFonts w:hint="eastAsia" w:ascii="宋体" w:hAnsi="宋体" w:cs="宋体"/>
                <w:color w:val="000000"/>
                <w:sz w:val="24"/>
                <w:lang w:val="en-US" w:eastAsia="zh-CN"/>
              </w:rPr>
              <w:t>6</w:t>
            </w:r>
            <w:r>
              <w:rPr>
                <w:rFonts w:hint="eastAsia" w:ascii="宋体" w:hAnsi="宋体" w:cs="宋体"/>
                <w:color w:val="000000"/>
                <w:sz w:val="24"/>
              </w:rPr>
              <w:t xml:space="preserve">分； </w:t>
            </w:r>
          </w:p>
          <w:p w14:paraId="7AAE1E28">
            <w:pPr>
              <w:ind w:firstLine="28"/>
              <w:jc w:val="left"/>
              <w:rPr>
                <w:rFonts w:ascii="宋体" w:hAnsi="宋体" w:cs="宋体"/>
                <w:color w:val="000000"/>
                <w:sz w:val="24"/>
              </w:rPr>
            </w:pPr>
            <w:r>
              <w:rPr>
                <w:rFonts w:hint="eastAsia" w:ascii="宋体" w:hAnsi="宋体" w:cs="宋体"/>
                <w:color w:val="000000"/>
                <w:sz w:val="24"/>
              </w:rPr>
              <w:t>4.无重点、难点，建议一般、不科学的得</w:t>
            </w:r>
            <w:r>
              <w:rPr>
                <w:rFonts w:hint="eastAsia" w:ascii="宋体" w:hAnsi="宋体" w:cs="宋体"/>
                <w:color w:val="000000"/>
                <w:sz w:val="24"/>
                <w:lang w:val="en-US" w:eastAsia="zh-CN"/>
              </w:rPr>
              <w:t>4</w:t>
            </w:r>
            <w:r>
              <w:rPr>
                <w:rFonts w:hint="eastAsia" w:ascii="宋体" w:hAnsi="宋体" w:cs="宋体"/>
                <w:color w:val="000000"/>
                <w:sz w:val="24"/>
              </w:rPr>
              <w:t>分；</w:t>
            </w:r>
          </w:p>
          <w:p w14:paraId="55C0F3C9">
            <w:pPr>
              <w:ind w:firstLine="28"/>
              <w:jc w:val="left"/>
              <w:rPr>
                <w:rFonts w:ascii="宋体" w:hAnsi="宋体" w:cs="宋体"/>
                <w:color w:val="000000"/>
                <w:sz w:val="24"/>
              </w:rPr>
            </w:pPr>
            <w:r>
              <w:rPr>
                <w:rFonts w:hint="eastAsia" w:ascii="宋体" w:hAnsi="宋体" w:cs="宋体"/>
                <w:color w:val="000000"/>
                <w:sz w:val="24"/>
              </w:rPr>
              <w:t>5.没有不得分。</w:t>
            </w:r>
          </w:p>
        </w:tc>
        <w:tc>
          <w:tcPr>
            <w:tcW w:w="3228" w:type="dxa"/>
            <w:vAlign w:val="center"/>
          </w:tcPr>
          <w:p w14:paraId="3F82AE40">
            <w:pPr>
              <w:ind w:firstLine="28"/>
              <w:jc w:val="left"/>
              <w:rPr>
                <w:rFonts w:ascii="宋体" w:hAnsi="宋体" w:cs="宋体"/>
                <w:color w:val="000000"/>
                <w:sz w:val="24"/>
              </w:rPr>
            </w:pPr>
          </w:p>
        </w:tc>
      </w:tr>
      <w:tr w14:paraId="47851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729" w:type="dxa"/>
            <w:vAlign w:val="center"/>
          </w:tcPr>
          <w:p w14:paraId="6977EB2B">
            <w:pPr>
              <w:ind w:firstLine="28"/>
              <w:jc w:val="center"/>
              <w:rPr>
                <w:rFonts w:ascii="宋体" w:hAnsi="宋体" w:cs="宋体"/>
                <w:color w:val="000000"/>
                <w:sz w:val="24"/>
              </w:rPr>
            </w:pPr>
            <w:r>
              <w:rPr>
                <w:rFonts w:hint="eastAsia" w:ascii="宋体" w:hAnsi="宋体" w:cs="宋体"/>
                <w:color w:val="000000"/>
                <w:sz w:val="24"/>
              </w:rPr>
              <w:t>3</w:t>
            </w:r>
          </w:p>
        </w:tc>
        <w:tc>
          <w:tcPr>
            <w:tcW w:w="1455" w:type="dxa"/>
            <w:vAlign w:val="center"/>
          </w:tcPr>
          <w:p w14:paraId="31254B76">
            <w:pPr>
              <w:ind w:firstLine="28"/>
              <w:jc w:val="center"/>
              <w:rPr>
                <w:rFonts w:ascii="宋体" w:hAnsi="宋体" w:cs="宋体"/>
                <w:color w:val="000000"/>
                <w:sz w:val="24"/>
              </w:rPr>
            </w:pPr>
            <w:r>
              <w:rPr>
                <w:rFonts w:hint="eastAsia" w:ascii="宋体" w:hAnsi="宋体" w:cs="宋体"/>
                <w:color w:val="000000"/>
                <w:sz w:val="24"/>
              </w:rPr>
              <w:t>客观分</w:t>
            </w:r>
          </w:p>
        </w:tc>
        <w:tc>
          <w:tcPr>
            <w:tcW w:w="1020" w:type="dxa"/>
            <w:vAlign w:val="center"/>
          </w:tcPr>
          <w:p w14:paraId="4F9DCE0D">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34</w:t>
            </w:r>
          </w:p>
        </w:tc>
        <w:tc>
          <w:tcPr>
            <w:tcW w:w="7785" w:type="dxa"/>
            <w:vAlign w:val="center"/>
          </w:tcPr>
          <w:p w14:paraId="03A5AFA6">
            <w:pPr>
              <w:rPr>
                <w:rFonts w:ascii="宋体" w:hAnsi="宋体" w:cs="宋体"/>
                <w:color w:val="000000"/>
                <w:sz w:val="24"/>
              </w:rPr>
            </w:pPr>
          </w:p>
        </w:tc>
        <w:tc>
          <w:tcPr>
            <w:tcW w:w="3228" w:type="dxa"/>
            <w:vAlign w:val="center"/>
          </w:tcPr>
          <w:p w14:paraId="587AC63C">
            <w:pPr>
              <w:ind w:left="-38"/>
              <w:rPr>
                <w:rFonts w:ascii="宋体" w:hAnsi="宋体" w:cs="宋体"/>
                <w:color w:val="000000"/>
                <w:sz w:val="24"/>
              </w:rPr>
            </w:pPr>
          </w:p>
        </w:tc>
      </w:tr>
      <w:tr w14:paraId="38F61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0" w:hRule="atLeast"/>
        </w:trPr>
        <w:tc>
          <w:tcPr>
            <w:tcW w:w="729" w:type="dxa"/>
            <w:vAlign w:val="center"/>
          </w:tcPr>
          <w:p w14:paraId="27BF88FC">
            <w:pPr>
              <w:ind w:firstLine="28"/>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3.1</w:t>
            </w:r>
          </w:p>
        </w:tc>
        <w:tc>
          <w:tcPr>
            <w:tcW w:w="1455" w:type="dxa"/>
            <w:vAlign w:val="center"/>
          </w:tcPr>
          <w:p w14:paraId="7F128ED5">
            <w:pPr>
              <w:spacing w:line="400" w:lineRule="exact"/>
              <w:jc w:val="center"/>
              <w:rPr>
                <w:rFonts w:ascii="宋体" w:hAnsi="宋体" w:cs="宋体"/>
                <w:color w:val="000000"/>
                <w:sz w:val="24"/>
              </w:rPr>
            </w:pPr>
            <w:r>
              <w:rPr>
                <w:rFonts w:hint="eastAsia" w:ascii="宋体" w:hAnsi="宋体" w:cs="宋体"/>
                <w:sz w:val="24"/>
              </w:rPr>
              <w:t>项目组成员</w:t>
            </w:r>
          </w:p>
        </w:tc>
        <w:tc>
          <w:tcPr>
            <w:tcW w:w="1020" w:type="dxa"/>
            <w:vAlign w:val="center"/>
          </w:tcPr>
          <w:p w14:paraId="34D309A9">
            <w:pPr>
              <w:spacing w:line="400" w:lineRule="exact"/>
              <w:jc w:val="center"/>
              <w:rPr>
                <w:rFonts w:hint="default" w:ascii="宋体" w:hAnsi="宋体" w:eastAsia="宋体" w:cs="宋体"/>
                <w:color w:val="000000"/>
                <w:sz w:val="24"/>
                <w:lang w:val="en-US" w:eastAsia="zh-CN"/>
              </w:rPr>
            </w:pPr>
            <w:r>
              <w:rPr>
                <w:rFonts w:hint="eastAsia" w:ascii="宋体" w:hAnsi="宋体" w:cs="宋体"/>
                <w:sz w:val="24"/>
                <w:lang w:val="en-US" w:eastAsia="zh-CN"/>
              </w:rPr>
              <w:t>19</w:t>
            </w:r>
          </w:p>
        </w:tc>
        <w:tc>
          <w:tcPr>
            <w:tcW w:w="7785" w:type="dxa"/>
            <w:vAlign w:val="center"/>
          </w:tcPr>
          <w:p w14:paraId="0BE35A13">
            <w:pPr>
              <w:numPr>
                <w:ilvl w:val="0"/>
                <w:numId w:val="13"/>
              </w:numPr>
              <w:spacing w:line="400" w:lineRule="exact"/>
              <w:ind w:firstLine="480"/>
              <w:rPr>
                <w:sz w:val="24"/>
              </w:rPr>
            </w:pPr>
            <w:r>
              <w:rPr>
                <w:rFonts w:hint="eastAsia"/>
                <w:sz w:val="24"/>
              </w:rPr>
              <w:t>现场管理人员(项目负责人、技术负责人、施工员、质量（检）员、安全员)配备齐全得</w:t>
            </w:r>
            <w:r>
              <w:rPr>
                <w:rFonts w:hint="eastAsia"/>
                <w:sz w:val="24"/>
                <w:lang w:val="en-US" w:eastAsia="zh-CN"/>
              </w:rPr>
              <w:t>5</w:t>
            </w:r>
            <w:r>
              <w:rPr>
                <w:rFonts w:hint="eastAsia"/>
                <w:sz w:val="24"/>
              </w:rPr>
              <w:t>分；</w:t>
            </w:r>
          </w:p>
          <w:p w14:paraId="461AC265">
            <w:pPr>
              <w:numPr>
                <w:ilvl w:val="0"/>
                <w:numId w:val="13"/>
              </w:numPr>
              <w:spacing w:line="400" w:lineRule="exact"/>
              <w:ind w:firstLine="480"/>
              <w:rPr>
                <w:sz w:val="24"/>
              </w:rPr>
            </w:pPr>
            <w:r>
              <w:rPr>
                <w:rFonts w:hint="eastAsia"/>
                <w:sz w:val="24"/>
              </w:rPr>
              <w:t>技术负责人具有中级技术职称的得</w:t>
            </w:r>
            <w:r>
              <w:rPr>
                <w:rFonts w:hint="eastAsia"/>
                <w:sz w:val="24"/>
                <w:lang w:val="en-US" w:eastAsia="zh-CN"/>
              </w:rPr>
              <w:t>3</w:t>
            </w:r>
            <w:r>
              <w:rPr>
                <w:rFonts w:hint="eastAsia"/>
                <w:sz w:val="24"/>
              </w:rPr>
              <w:t>分；有高级技术职称的得</w:t>
            </w:r>
            <w:r>
              <w:rPr>
                <w:rFonts w:hint="eastAsia"/>
                <w:sz w:val="24"/>
                <w:lang w:val="en-US" w:eastAsia="zh-CN"/>
              </w:rPr>
              <w:t>5</w:t>
            </w:r>
            <w:r>
              <w:rPr>
                <w:rFonts w:hint="eastAsia"/>
                <w:sz w:val="24"/>
              </w:rPr>
              <w:t>分。</w:t>
            </w:r>
          </w:p>
          <w:p w14:paraId="590AB179">
            <w:pPr>
              <w:numPr>
                <w:ilvl w:val="0"/>
                <w:numId w:val="13"/>
              </w:numPr>
              <w:spacing w:line="400" w:lineRule="exact"/>
              <w:ind w:firstLine="480"/>
              <w:rPr>
                <w:rFonts w:ascii="宋体" w:hAnsi="宋体" w:cs="宋体"/>
                <w:color w:val="000000"/>
                <w:sz w:val="24"/>
              </w:rPr>
            </w:pPr>
            <w:r>
              <w:rPr>
                <w:rFonts w:hint="eastAsia"/>
                <w:sz w:val="24"/>
              </w:rPr>
              <w:t>项目组成员（除项目负责人以外）具有水利水电工程专业二级及以上建造师资质的，每有一个得</w:t>
            </w:r>
            <w:r>
              <w:rPr>
                <w:rFonts w:hint="eastAsia"/>
                <w:sz w:val="24"/>
                <w:lang w:val="en-US" w:eastAsia="zh-CN"/>
              </w:rPr>
              <w:t>3</w:t>
            </w:r>
            <w:r>
              <w:rPr>
                <w:rFonts w:hint="eastAsia"/>
                <w:sz w:val="24"/>
              </w:rPr>
              <w:t>分，最高得</w:t>
            </w:r>
            <w:r>
              <w:rPr>
                <w:rFonts w:hint="eastAsia"/>
                <w:sz w:val="24"/>
                <w:lang w:val="en-US" w:eastAsia="zh-CN"/>
              </w:rPr>
              <w:t>9</w:t>
            </w:r>
            <w:r>
              <w:rPr>
                <w:rFonts w:hint="eastAsia"/>
                <w:sz w:val="24"/>
              </w:rPr>
              <w:t>分。</w:t>
            </w:r>
          </w:p>
        </w:tc>
        <w:tc>
          <w:tcPr>
            <w:tcW w:w="3228" w:type="dxa"/>
            <w:vAlign w:val="center"/>
          </w:tcPr>
          <w:p w14:paraId="03FFBB44">
            <w:pPr>
              <w:spacing w:line="400" w:lineRule="exact"/>
              <w:jc w:val="center"/>
              <w:rPr>
                <w:rFonts w:ascii="宋体" w:hAnsi="宋体" w:cs="宋体"/>
                <w:b/>
                <w:bCs/>
                <w:color w:val="000000"/>
                <w:sz w:val="24"/>
              </w:rPr>
            </w:pPr>
            <w:r>
              <w:rPr>
                <w:rFonts w:hint="eastAsia" w:ascii="宋体" w:hAnsi="宋体" w:cs="宋体"/>
                <w:sz w:val="24"/>
              </w:rPr>
              <w:t xml:space="preserve"> </w:t>
            </w:r>
            <w:r>
              <w:rPr>
                <w:rFonts w:hint="eastAsia" w:ascii="宋体" w:hAnsi="宋体"/>
                <w:b/>
                <w:sz w:val="24"/>
              </w:rPr>
              <w:t>注：</w:t>
            </w:r>
            <w:r>
              <w:rPr>
                <w:rFonts w:hint="eastAsia"/>
                <w:sz w:val="24"/>
              </w:rPr>
              <w:t>（</w:t>
            </w:r>
            <w:r>
              <w:rPr>
                <w:rFonts w:hint="eastAsia"/>
                <w:sz w:val="24"/>
                <w:lang w:val="en-US" w:eastAsia="zh-CN"/>
              </w:rPr>
              <w:t>不得</w:t>
            </w:r>
            <w:r>
              <w:rPr>
                <w:rFonts w:hint="eastAsia"/>
                <w:sz w:val="24"/>
              </w:rPr>
              <w:t>一人多证）</w:t>
            </w:r>
            <w:r>
              <w:rPr>
                <w:rFonts w:hint="eastAsia" w:ascii="宋体" w:hAnsi="宋体"/>
                <w:b/>
                <w:sz w:val="24"/>
              </w:rPr>
              <w:t>上传项目组所有人员证书扫描件加盖公章，且上传供应商为以上人员缴纳的近3个月中任意一个月的社保缴费证明（</w:t>
            </w:r>
            <w:r>
              <w:rPr>
                <w:rFonts w:hint="eastAsia" w:ascii="宋体" w:hAnsi="宋体"/>
                <w:b/>
                <w:sz w:val="24"/>
                <w:lang w:eastAsia="zh-CN"/>
              </w:rPr>
              <w:t>2025年9月-2025年11月</w:t>
            </w:r>
            <w:r>
              <w:rPr>
                <w:rFonts w:hint="eastAsia" w:ascii="宋体" w:hAnsi="宋体"/>
                <w:b/>
                <w:sz w:val="24"/>
              </w:rPr>
              <w:t>）电子件，</w:t>
            </w:r>
            <w:r>
              <w:rPr>
                <w:rFonts w:hint="eastAsia"/>
                <w:b/>
                <w:bCs/>
                <w:color w:val="FF0000"/>
                <w:sz w:val="24"/>
              </w:rPr>
              <w:t>未扫描、未提供不得分</w:t>
            </w:r>
            <w:r>
              <w:rPr>
                <w:rFonts w:hint="eastAsia" w:ascii="宋体" w:hAnsi="宋体"/>
                <w:b/>
                <w:sz w:val="24"/>
              </w:rPr>
              <w:t>。</w:t>
            </w:r>
          </w:p>
        </w:tc>
      </w:tr>
      <w:tr w14:paraId="7B59B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0" w:hRule="atLeast"/>
        </w:trPr>
        <w:tc>
          <w:tcPr>
            <w:tcW w:w="729" w:type="dxa"/>
            <w:vAlign w:val="center"/>
          </w:tcPr>
          <w:p w14:paraId="29876D6A">
            <w:pPr>
              <w:ind w:firstLine="28"/>
              <w:jc w:val="center"/>
              <w:rPr>
                <w:rFonts w:hint="eastAsia" w:ascii="宋体" w:hAnsi="宋体" w:eastAsia="宋体" w:cs="宋体"/>
                <w:color w:val="000000"/>
                <w:sz w:val="24"/>
                <w:lang w:eastAsia="zh-CN"/>
              </w:rPr>
            </w:pPr>
            <w:r>
              <w:rPr>
                <w:rFonts w:hint="eastAsia" w:ascii="宋体" w:hAnsi="宋体" w:cs="宋体"/>
                <w:color w:val="000000"/>
                <w:sz w:val="24"/>
              </w:rPr>
              <w:t>3.</w:t>
            </w:r>
            <w:r>
              <w:rPr>
                <w:rFonts w:hint="eastAsia" w:ascii="宋体" w:hAnsi="宋体" w:cs="宋体"/>
                <w:color w:val="000000"/>
                <w:sz w:val="24"/>
                <w:lang w:val="en-US" w:eastAsia="zh-CN"/>
              </w:rPr>
              <w:t>2</w:t>
            </w:r>
          </w:p>
        </w:tc>
        <w:tc>
          <w:tcPr>
            <w:tcW w:w="1455" w:type="dxa"/>
            <w:vAlign w:val="center"/>
          </w:tcPr>
          <w:p w14:paraId="57478BCB">
            <w:pPr>
              <w:spacing w:line="400" w:lineRule="exact"/>
              <w:jc w:val="center"/>
              <w:rPr>
                <w:rFonts w:ascii="宋体" w:hAnsi="宋体" w:cs="宋体"/>
                <w:sz w:val="24"/>
              </w:rPr>
            </w:pPr>
            <w:r>
              <w:rPr>
                <w:rFonts w:hint="eastAsia" w:ascii="宋体" w:hAnsi="宋体" w:cs="宋体"/>
                <w:sz w:val="24"/>
              </w:rPr>
              <w:t>企业实力</w:t>
            </w:r>
          </w:p>
        </w:tc>
        <w:tc>
          <w:tcPr>
            <w:tcW w:w="1020" w:type="dxa"/>
            <w:vAlign w:val="center"/>
          </w:tcPr>
          <w:p w14:paraId="432BC4D7">
            <w:pPr>
              <w:spacing w:line="400" w:lineRule="exact"/>
              <w:jc w:val="center"/>
              <w:rPr>
                <w:rFonts w:ascii="宋体" w:hAnsi="宋体" w:cs="宋体"/>
                <w:sz w:val="24"/>
              </w:rPr>
            </w:pPr>
            <w:r>
              <w:rPr>
                <w:rFonts w:hint="eastAsia" w:ascii="宋体" w:hAnsi="宋体" w:cs="宋体"/>
                <w:sz w:val="24"/>
              </w:rPr>
              <w:t>6</w:t>
            </w:r>
          </w:p>
        </w:tc>
        <w:tc>
          <w:tcPr>
            <w:tcW w:w="7785" w:type="dxa"/>
            <w:vAlign w:val="center"/>
          </w:tcPr>
          <w:p w14:paraId="710A9E6B">
            <w:pPr>
              <w:widowControl/>
              <w:spacing w:line="360" w:lineRule="auto"/>
              <w:jc w:val="left"/>
              <w:textAlignment w:val="center"/>
              <w:rPr>
                <w:sz w:val="24"/>
              </w:rPr>
            </w:pPr>
            <w:r>
              <w:rPr>
                <w:rFonts w:hint="eastAsia" w:ascii="宋体" w:hAnsi="宋体"/>
                <w:sz w:val="24"/>
              </w:rPr>
              <w:t>1.</w:t>
            </w:r>
            <w:r>
              <w:rPr>
                <w:rFonts w:ascii="宋体" w:hAnsi="宋体"/>
                <w:sz w:val="24"/>
              </w:rPr>
              <w:t>供应商具有有效期内的质量管理体系认证证书、环境管理体系认证证书、职业健康管理体系认证证书的，有一项得</w:t>
            </w:r>
            <w:r>
              <w:rPr>
                <w:rFonts w:hint="eastAsia" w:ascii="宋体" w:hAnsi="宋体"/>
                <w:sz w:val="24"/>
              </w:rPr>
              <w:t>2</w:t>
            </w:r>
            <w:r>
              <w:rPr>
                <w:rFonts w:ascii="宋体" w:hAnsi="宋体"/>
                <w:sz w:val="24"/>
              </w:rPr>
              <w:t>分，本项最高</w:t>
            </w:r>
            <w:r>
              <w:rPr>
                <w:rFonts w:hint="eastAsia" w:ascii="宋体" w:hAnsi="宋体"/>
                <w:color w:val="auto"/>
                <w:sz w:val="24"/>
              </w:rPr>
              <w:t>6</w:t>
            </w:r>
            <w:r>
              <w:rPr>
                <w:rFonts w:ascii="宋体" w:hAnsi="宋体"/>
                <w:sz w:val="24"/>
              </w:rPr>
              <w:t>分。</w:t>
            </w:r>
          </w:p>
        </w:tc>
        <w:tc>
          <w:tcPr>
            <w:tcW w:w="3228" w:type="dxa"/>
            <w:vAlign w:val="center"/>
          </w:tcPr>
          <w:p w14:paraId="5D753B2A">
            <w:pPr>
              <w:widowControl/>
              <w:spacing w:line="360" w:lineRule="auto"/>
              <w:ind w:left="-38"/>
              <w:rPr>
                <w:rFonts w:ascii="宋体" w:hAnsi="宋体" w:cs="宋体"/>
                <w:sz w:val="24"/>
              </w:rPr>
            </w:pPr>
            <w:r>
              <w:rPr>
                <w:rFonts w:hint="eastAsia"/>
                <w:b/>
                <w:bCs/>
                <w:sz w:val="24"/>
              </w:rPr>
              <w:t>须提供相应证书扫描件并加盖公章，</w:t>
            </w:r>
            <w:r>
              <w:rPr>
                <w:rFonts w:hint="eastAsia"/>
                <w:b/>
                <w:bCs/>
                <w:color w:val="FF0000"/>
                <w:sz w:val="24"/>
              </w:rPr>
              <w:t>未扫描、未提供不得分</w:t>
            </w:r>
            <w:r>
              <w:rPr>
                <w:rFonts w:hint="eastAsia"/>
                <w:b/>
                <w:bCs/>
                <w:sz w:val="24"/>
              </w:rPr>
              <w:t>。</w:t>
            </w:r>
          </w:p>
        </w:tc>
      </w:tr>
      <w:tr w14:paraId="50F9C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0" w:hRule="atLeast"/>
        </w:trPr>
        <w:tc>
          <w:tcPr>
            <w:tcW w:w="729" w:type="dxa"/>
            <w:vAlign w:val="center"/>
          </w:tcPr>
          <w:p w14:paraId="2D7FBEED">
            <w:pPr>
              <w:ind w:firstLine="28"/>
              <w:jc w:val="center"/>
              <w:rPr>
                <w:rFonts w:hint="eastAsia" w:ascii="宋体" w:hAnsi="宋体" w:eastAsia="宋体" w:cs="宋体"/>
                <w:color w:val="000000"/>
                <w:sz w:val="24"/>
                <w:lang w:eastAsia="zh-CN"/>
              </w:rPr>
            </w:pPr>
            <w:r>
              <w:rPr>
                <w:rFonts w:hint="eastAsia" w:ascii="宋体" w:hAnsi="宋体" w:cs="宋体"/>
                <w:color w:val="000000"/>
                <w:sz w:val="24"/>
              </w:rPr>
              <w:t>3.</w:t>
            </w:r>
            <w:r>
              <w:rPr>
                <w:rFonts w:hint="eastAsia" w:ascii="宋体" w:hAnsi="宋体" w:cs="宋体"/>
                <w:color w:val="000000"/>
                <w:sz w:val="24"/>
                <w:lang w:val="en-US" w:eastAsia="zh-CN"/>
              </w:rPr>
              <w:t>3</w:t>
            </w:r>
          </w:p>
        </w:tc>
        <w:tc>
          <w:tcPr>
            <w:tcW w:w="1455" w:type="dxa"/>
            <w:vAlign w:val="center"/>
          </w:tcPr>
          <w:p w14:paraId="3BC43CB7">
            <w:pPr>
              <w:spacing w:line="400" w:lineRule="exact"/>
              <w:jc w:val="center"/>
              <w:rPr>
                <w:rFonts w:ascii="宋体" w:hAnsi="宋体" w:cs="宋体"/>
                <w:sz w:val="24"/>
              </w:rPr>
            </w:pPr>
            <w:r>
              <w:rPr>
                <w:rFonts w:hint="eastAsia" w:ascii="宋体" w:hAnsi="宋体" w:cs="宋体"/>
                <w:sz w:val="24"/>
              </w:rPr>
              <w:t>类似企业业绩</w:t>
            </w:r>
          </w:p>
        </w:tc>
        <w:tc>
          <w:tcPr>
            <w:tcW w:w="1020" w:type="dxa"/>
            <w:vAlign w:val="center"/>
          </w:tcPr>
          <w:p w14:paraId="4B435AB2">
            <w:pPr>
              <w:widowControl/>
              <w:spacing w:line="360" w:lineRule="auto"/>
              <w:ind w:firstLine="28"/>
              <w:jc w:val="center"/>
              <w:rPr>
                <w:rFonts w:hint="eastAsia" w:ascii="宋体" w:hAnsi="宋体" w:eastAsia="宋体" w:cs="宋体"/>
                <w:color w:val="0000FF"/>
                <w:sz w:val="24"/>
                <w:lang w:eastAsia="zh-CN"/>
              </w:rPr>
            </w:pPr>
            <w:r>
              <w:rPr>
                <w:rFonts w:hint="eastAsia" w:ascii="宋体" w:hAnsi="宋体" w:cs="宋体"/>
                <w:color w:val="auto"/>
                <w:sz w:val="24"/>
                <w:lang w:val="en-US" w:eastAsia="zh-CN"/>
              </w:rPr>
              <w:t>9</w:t>
            </w:r>
          </w:p>
        </w:tc>
        <w:tc>
          <w:tcPr>
            <w:tcW w:w="7785" w:type="dxa"/>
            <w:vAlign w:val="center"/>
          </w:tcPr>
          <w:p w14:paraId="3614D5DF">
            <w:pPr>
              <w:widowControl/>
              <w:spacing w:line="360" w:lineRule="auto"/>
              <w:jc w:val="left"/>
              <w:textAlignment w:val="center"/>
              <w:rPr>
                <w:rFonts w:ascii="宋体" w:hAnsi="宋体" w:cs="宋体"/>
                <w:sz w:val="24"/>
              </w:rPr>
            </w:pPr>
            <w:r>
              <w:rPr>
                <w:rFonts w:hint="eastAsia" w:ascii="宋体" w:hAnsi="宋体" w:cs="宋体"/>
                <w:sz w:val="24"/>
              </w:rPr>
              <w:t>投标人自2021年1月1日以来承担过类似水利业绩的，有1个得3分，本项最高9分。</w:t>
            </w:r>
          </w:p>
        </w:tc>
        <w:tc>
          <w:tcPr>
            <w:tcW w:w="3228" w:type="dxa"/>
            <w:vAlign w:val="center"/>
          </w:tcPr>
          <w:p w14:paraId="0F82E55E">
            <w:pPr>
              <w:widowControl/>
              <w:spacing w:line="360" w:lineRule="auto"/>
              <w:ind w:left="-38"/>
              <w:rPr>
                <w:rFonts w:hint="eastAsia" w:eastAsia="宋体"/>
                <w:b/>
                <w:bCs/>
                <w:sz w:val="24"/>
                <w:lang w:eastAsia="zh-CN"/>
              </w:rPr>
            </w:pPr>
            <w:r>
              <w:rPr>
                <w:rFonts w:hint="eastAsia"/>
                <w:b/>
                <w:bCs/>
                <w:sz w:val="24"/>
              </w:rPr>
              <w:t>注：需提供合同协议书扫描件加盖企业公章，时间以合同协议书所载时间为准</w:t>
            </w:r>
            <w:r>
              <w:rPr>
                <w:rFonts w:hint="eastAsia"/>
                <w:b/>
                <w:bCs/>
                <w:sz w:val="24"/>
                <w:lang w:eastAsia="zh-CN"/>
              </w:rPr>
              <w:t>，</w:t>
            </w:r>
            <w:r>
              <w:rPr>
                <w:rFonts w:hint="eastAsia"/>
                <w:b/>
                <w:bCs/>
                <w:color w:val="FF0000"/>
                <w:sz w:val="24"/>
                <w:lang w:eastAsia="zh-CN"/>
              </w:rPr>
              <w:t>未扫描、未提供不得分。</w:t>
            </w:r>
          </w:p>
        </w:tc>
      </w:tr>
      <w:tr w14:paraId="3AE3C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 w:hRule="atLeast"/>
        </w:trPr>
        <w:tc>
          <w:tcPr>
            <w:tcW w:w="2184" w:type="dxa"/>
            <w:gridSpan w:val="2"/>
            <w:vAlign w:val="center"/>
          </w:tcPr>
          <w:p w14:paraId="75AA6DB2">
            <w:pPr>
              <w:ind w:firstLine="28"/>
              <w:jc w:val="center"/>
              <w:rPr>
                <w:rFonts w:ascii="宋体" w:hAnsi="宋体" w:cs="宋体"/>
                <w:color w:val="000000"/>
                <w:sz w:val="24"/>
              </w:rPr>
            </w:pPr>
            <w:r>
              <w:rPr>
                <w:rFonts w:hint="eastAsia" w:ascii="宋体" w:hAnsi="宋体" w:cs="宋体"/>
                <w:color w:val="000000"/>
                <w:sz w:val="24"/>
              </w:rPr>
              <w:t>合计</w:t>
            </w:r>
          </w:p>
        </w:tc>
        <w:tc>
          <w:tcPr>
            <w:tcW w:w="1020" w:type="dxa"/>
            <w:vAlign w:val="center"/>
          </w:tcPr>
          <w:p w14:paraId="1F0C4463">
            <w:pPr>
              <w:ind w:firstLine="28"/>
              <w:jc w:val="center"/>
              <w:rPr>
                <w:rFonts w:ascii="宋体" w:hAnsi="宋体" w:cs="宋体"/>
                <w:color w:val="000000"/>
                <w:sz w:val="24"/>
              </w:rPr>
            </w:pPr>
            <w:r>
              <w:rPr>
                <w:rFonts w:hint="eastAsia" w:ascii="宋体" w:hAnsi="宋体" w:cs="宋体"/>
                <w:color w:val="000000"/>
                <w:sz w:val="24"/>
              </w:rPr>
              <w:t>100</w:t>
            </w:r>
          </w:p>
        </w:tc>
        <w:tc>
          <w:tcPr>
            <w:tcW w:w="11013" w:type="dxa"/>
            <w:gridSpan w:val="2"/>
            <w:vAlign w:val="center"/>
          </w:tcPr>
          <w:p w14:paraId="066B3BB2">
            <w:pPr>
              <w:rPr>
                <w:rFonts w:ascii="宋体" w:hAnsi="宋体" w:cs="宋体"/>
                <w:color w:val="000000"/>
                <w:sz w:val="24"/>
              </w:rPr>
            </w:pPr>
          </w:p>
        </w:tc>
      </w:tr>
    </w:tbl>
    <w:p w14:paraId="3F9EAEFF"/>
    <w:p w14:paraId="1E629D1F">
      <w:pPr>
        <w:spacing w:line="360" w:lineRule="auto"/>
        <w:jc w:val="center"/>
        <w:rPr>
          <w:rFonts w:ascii="宋体" w:hAnsi="宋体" w:cs="宋体"/>
          <w:b/>
          <w:bCs/>
          <w:color w:val="000000"/>
          <w:sz w:val="24"/>
        </w:rPr>
      </w:pPr>
    </w:p>
    <w:p w14:paraId="29026E53">
      <w:pPr>
        <w:spacing w:line="360" w:lineRule="auto"/>
        <w:jc w:val="center"/>
        <w:outlineLvl w:val="0"/>
        <w:rPr>
          <w:rFonts w:ascii="宋体" w:hAnsi="宋体" w:cs="宋体"/>
          <w:b/>
          <w:color w:val="000000"/>
          <w:sz w:val="36"/>
          <w:szCs w:val="36"/>
        </w:rPr>
        <w:sectPr>
          <w:footerReference r:id="rId8" w:type="first"/>
          <w:headerReference r:id="rId6" w:type="default"/>
          <w:footerReference r:id="rId7" w:type="default"/>
          <w:pgSz w:w="16838" w:h="11905" w:orient="landscape"/>
          <w:pgMar w:top="1531" w:right="1417" w:bottom="1553" w:left="1417" w:header="851" w:footer="992" w:gutter="0"/>
          <w:pgNumType w:start="1"/>
          <w:cols w:space="1701" w:num="1"/>
          <w:titlePg/>
          <w:docGrid w:linePitch="360" w:charSpace="0"/>
        </w:sectPr>
      </w:pPr>
      <w:bookmarkStart w:id="670" w:name="_Toc104818928"/>
    </w:p>
    <w:p w14:paraId="73354F50">
      <w:pPr>
        <w:spacing w:line="360" w:lineRule="auto"/>
        <w:jc w:val="center"/>
        <w:outlineLvl w:val="0"/>
        <w:rPr>
          <w:rFonts w:ascii="宋体" w:hAnsi="宋体" w:cs="宋体"/>
          <w:b/>
          <w:color w:val="000000"/>
          <w:sz w:val="36"/>
          <w:szCs w:val="36"/>
        </w:rPr>
      </w:pPr>
      <w:r>
        <w:rPr>
          <w:rFonts w:hint="eastAsia" w:ascii="宋体" w:hAnsi="宋体" w:cs="宋体"/>
          <w:b/>
          <w:color w:val="000000"/>
          <w:sz w:val="36"/>
          <w:szCs w:val="36"/>
        </w:rPr>
        <w:t>第四章   采购需求</w:t>
      </w:r>
      <w:bookmarkEnd w:id="670"/>
    </w:p>
    <w:p w14:paraId="5CD26EA4">
      <w:pPr>
        <w:pStyle w:val="281"/>
        <w:numPr>
          <w:ilvl w:val="0"/>
          <w:numId w:val="14"/>
        </w:numPr>
        <w:spacing w:line="360" w:lineRule="auto"/>
        <w:contextualSpacing/>
        <w:rPr>
          <w:rFonts w:ascii="Times New Roman" w:hAnsi="Times New Roman"/>
          <w:b/>
          <w:sz w:val="24"/>
          <w:szCs w:val="24"/>
        </w:rPr>
      </w:pPr>
      <w:r>
        <w:rPr>
          <w:rFonts w:ascii="Times New Roman" w:hAnsi="Times New Roman"/>
          <w:b/>
          <w:sz w:val="24"/>
          <w:szCs w:val="24"/>
        </w:rPr>
        <w:t>采购标的</w:t>
      </w:r>
    </w:p>
    <w:p w14:paraId="1DF49B94">
      <w:pPr>
        <w:spacing w:line="360" w:lineRule="auto"/>
        <w:contextualSpacing/>
        <w:rPr>
          <w:bCs/>
          <w:sz w:val="24"/>
        </w:rPr>
      </w:pPr>
      <w:r>
        <w:rPr>
          <w:rFonts w:hint="eastAsia"/>
          <w:bCs/>
          <w:sz w:val="24"/>
        </w:rPr>
        <w:t>1.</w:t>
      </w:r>
      <w:r>
        <w:rPr>
          <w:bCs/>
          <w:sz w:val="24"/>
        </w:rPr>
        <w:t>采购标的</w:t>
      </w:r>
    </w:p>
    <w:p w14:paraId="34AD3105">
      <w:pPr>
        <w:spacing w:line="360" w:lineRule="auto"/>
        <w:ind w:firstLine="480" w:firstLineChars="200"/>
        <w:contextualSpacing/>
        <w:rPr>
          <w:bCs/>
          <w:sz w:val="24"/>
        </w:rPr>
      </w:pPr>
      <w:r>
        <w:rPr>
          <w:rFonts w:hint="eastAsia" w:ascii="宋体" w:hAnsi="宋体" w:cs="宋体"/>
          <w:sz w:val="24"/>
          <w:lang w:eastAsia="zh-CN"/>
        </w:rPr>
        <w:t>为改善农村水环境，对蒋塘村7处小微水体进行整治，包括清淤疏浚、岸坡整治、新建仿木桩护岸及拆建码头等。</w:t>
      </w:r>
      <w:r>
        <w:rPr>
          <w:rFonts w:hint="eastAsia"/>
          <w:bCs/>
          <w:sz w:val="24"/>
        </w:rPr>
        <w:t>。</w:t>
      </w:r>
    </w:p>
    <w:p w14:paraId="370D615F">
      <w:pPr>
        <w:pStyle w:val="281"/>
        <w:numPr>
          <w:ilvl w:val="0"/>
          <w:numId w:val="14"/>
        </w:numPr>
        <w:spacing w:line="360" w:lineRule="auto"/>
        <w:contextualSpacing/>
        <w:rPr>
          <w:rFonts w:ascii="Times New Roman" w:hAnsi="Times New Roman"/>
          <w:b/>
          <w:sz w:val="24"/>
          <w:szCs w:val="24"/>
        </w:rPr>
      </w:pPr>
      <w:r>
        <w:rPr>
          <w:rFonts w:ascii="Times New Roman" w:hAnsi="Times New Roman"/>
          <w:b/>
          <w:sz w:val="24"/>
          <w:szCs w:val="24"/>
        </w:rPr>
        <w:t>商务要求</w:t>
      </w:r>
    </w:p>
    <w:p w14:paraId="51074DBC">
      <w:pPr>
        <w:spacing w:line="360" w:lineRule="auto"/>
        <w:contextualSpacing/>
        <w:rPr>
          <w:sz w:val="24"/>
        </w:rPr>
      </w:pPr>
      <w:r>
        <w:rPr>
          <w:rFonts w:hint="eastAsia"/>
          <w:sz w:val="24"/>
        </w:rPr>
        <w:t>1.工期：</w:t>
      </w:r>
    </w:p>
    <w:p w14:paraId="47F94706">
      <w:pPr>
        <w:spacing w:line="360" w:lineRule="auto"/>
        <w:ind w:firstLine="480" w:firstLineChars="200"/>
        <w:contextualSpacing/>
        <w:rPr>
          <w:sz w:val="24"/>
          <w:highlight w:val="none"/>
        </w:rPr>
      </w:pPr>
      <w:r>
        <w:rPr>
          <w:rFonts w:hint="eastAsia" w:ascii="宋体" w:hAnsi="宋体" w:cs="宋体"/>
          <w:sz w:val="24"/>
          <w:highlight w:val="none"/>
          <w:lang w:val="en-US" w:eastAsia="zh-CN"/>
        </w:rPr>
        <w:t>40日历日</w:t>
      </w:r>
      <w:r>
        <w:rPr>
          <w:rFonts w:hint="eastAsia" w:ascii="宋体" w:hAnsi="宋体" w:cs="宋体"/>
          <w:sz w:val="24"/>
          <w:highlight w:val="none"/>
        </w:rPr>
        <w:t>，具体按照采购人需求</w:t>
      </w:r>
      <w:r>
        <w:rPr>
          <w:rFonts w:hint="eastAsia"/>
          <w:sz w:val="24"/>
          <w:highlight w:val="none"/>
        </w:rPr>
        <w:t>。</w:t>
      </w:r>
    </w:p>
    <w:p w14:paraId="59110A48">
      <w:pPr>
        <w:spacing w:line="360" w:lineRule="auto"/>
        <w:contextualSpacing/>
        <w:rPr>
          <w:sz w:val="24"/>
          <w:highlight w:val="none"/>
        </w:rPr>
      </w:pPr>
      <w:r>
        <w:rPr>
          <w:sz w:val="24"/>
          <w:highlight w:val="none"/>
        </w:rPr>
        <w:t>2.付款条件（进度和方式）</w:t>
      </w:r>
      <w:r>
        <w:rPr>
          <w:rFonts w:hint="eastAsia"/>
          <w:sz w:val="24"/>
          <w:highlight w:val="none"/>
        </w:rPr>
        <w:t>：</w:t>
      </w:r>
    </w:p>
    <w:p w14:paraId="4293292E">
      <w:pPr>
        <w:spacing w:line="360" w:lineRule="auto"/>
        <w:ind w:firstLine="480" w:firstLineChars="200"/>
        <w:rPr>
          <w:rFonts w:ascii="宋体" w:hAnsi="宋体" w:cs="宋体"/>
          <w:color w:val="FF0000"/>
          <w:sz w:val="24"/>
        </w:rPr>
      </w:pPr>
      <w:r>
        <w:rPr>
          <w:rFonts w:hint="eastAsia" w:ascii="宋体" w:hAnsi="宋体" w:cs="宋体"/>
          <w:color w:val="FF0000"/>
          <w:sz w:val="24"/>
        </w:rPr>
        <w:t>1）在具备施工条件的前提下，合同签订后一个月内支付合同价款[扣除暂估价（含规费及税金）及暂列金额（含规费及税金）]的10%为预付款；</w:t>
      </w:r>
    </w:p>
    <w:p w14:paraId="682DA48E">
      <w:pPr>
        <w:spacing w:line="360" w:lineRule="auto"/>
        <w:ind w:firstLine="480" w:firstLineChars="200"/>
        <w:rPr>
          <w:rFonts w:ascii="宋体" w:hAnsi="宋体" w:cs="宋体"/>
          <w:color w:val="FF0000"/>
          <w:sz w:val="24"/>
        </w:rPr>
      </w:pPr>
      <w:r>
        <w:rPr>
          <w:rFonts w:hint="eastAsia" w:ascii="宋体" w:hAnsi="宋体" w:cs="宋体"/>
          <w:color w:val="FF0000"/>
          <w:sz w:val="24"/>
        </w:rPr>
        <w:t>2）工程竣工验收合格后支付至合同价款[扣除暂估价（含规费及税金）及暂列金额（含规费及税金）]的80%；</w:t>
      </w:r>
    </w:p>
    <w:p w14:paraId="2A925E19">
      <w:pPr>
        <w:spacing w:line="360" w:lineRule="auto"/>
        <w:ind w:firstLine="480" w:firstLineChars="200"/>
        <w:rPr>
          <w:rFonts w:ascii="宋体" w:hAnsi="宋体" w:cs="宋体"/>
          <w:color w:val="FF0000"/>
          <w:sz w:val="24"/>
        </w:rPr>
      </w:pPr>
      <w:r>
        <w:rPr>
          <w:rFonts w:hint="eastAsia" w:ascii="宋体" w:hAnsi="宋体" w:cs="宋体"/>
          <w:color w:val="FF0000"/>
          <w:sz w:val="24"/>
        </w:rPr>
        <w:t>3）工程审计结束后支付至审定价的97%；</w:t>
      </w:r>
    </w:p>
    <w:p w14:paraId="4D94CAF9">
      <w:pPr>
        <w:spacing w:line="360" w:lineRule="auto"/>
        <w:ind w:firstLine="480" w:firstLineChars="200"/>
        <w:rPr>
          <w:rFonts w:ascii="宋体" w:hAnsi="宋体" w:cs="宋体"/>
          <w:color w:val="FF0000"/>
          <w:sz w:val="24"/>
        </w:rPr>
      </w:pPr>
      <w:r>
        <w:rPr>
          <w:rFonts w:hint="eastAsia" w:ascii="宋体" w:hAnsi="宋体" w:cs="宋体"/>
          <w:color w:val="FF0000"/>
          <w:sz w:val="24"/>
        </w:rPr>
        <w:t>4）3%余款为建设工程质量保证金，在缺陷责任期满后一次性结清；</w:t>
      </w:r>
    </w:p>
    <w:p w14:paraId="3FE2DB27">
      <w:pPr>
        <w:spacing w:line="360" w:lineRule="auto"/>
        <w:ind w:firstLine="480" w:firstLineChars="200"/>
        <w:rPr>
          <w:rFonts w:ascii="宋体" w:hAnsi="宋体" w:cs="宋体"/>
          <w:color w:val="FF0000"/>
          <w:sz w:val="24"/>
        </w:rPr>
      </w:pPr>
      <w:r>
        <w:rPr>
          <w:rFonts w:hint="eastAsia" w:ascii="宋体" w:hAnsi="宋体" w:cs="宋体"/>
          <w:color w:val="FF0000"/>
          <w:sz w:val="24"/>
        </w:rPr>
        <w:t>5）有涉及设计变更、工程量增加、现场签证在工程结算审核后按相关约定一并调整支付。</w:t>
      </w:r>
    </w:p>
    <w:p w14:paraId="2EA13BCC">
      <w:pPr>
        <w:shd w:val="clear" w:color="auto" w:fill="FFFFFF"/>
        <w:jc w:val="center"/>
        <w:rPr>
          <w:rFonts w:ascii="宋体" w:hAnsi="宋体" w:cs="宋体"/>
          <w:b/>
          <w:sz w:val="32"/>
          <w:szCs w:val="32"/>
        </w:rPr>
      </w:pPr>
      <w:r>
        <w:rPr>
          <w:rFonts w:hint="eastAsia" w:ascii="宋体" w:hAnsi="宋体" w:cs="宋体"/>
          <w:color w:val="000000"/>
          <w:sz w:val="24"/>
        </w:rPr>
        <w:br w:type="page" w:clear="all"/>
      </w:r>
    </w:p>
    <w:p w14:paraId="13B82869">
      <w:pPr>
        <w:spacing w:line="360" w:lineRule="auto"/>
        <w:jc w:val="center"/>
        <w:outlineLvl w:val="0"/>
        <w:rPr>
          <w:b/>
          <w:sz w:val="36"/>
          <w:szCs w:val="36"/>
        </w:rPr>
      </w:pPr>
      <w:r>
        <w:rPr>
          <w:rFonts w:hint="eastAsia" w:ascii="宋体" w:hAnsi="宋体" w:cs="宋体"/>
          <w:b/>
          <w:sz w:val="36"/>
          <w:szCs w:val="36"/>
        </w:rPr>
        <w:t xml:space="preserve">  </w:t>
      </w:r>
      <w:bookmarkStart w:id="671" w:name="_Toc14084"/>
      <w:r>
        <w:rPr>
          <w:rFonts w:hint="eastAsia"/>
          <w:b/>
          <w:sz w:val="36"/>
          <w:szCs w:val="36"/>
        </w:rPr>
        <w:t xml:space="preserve">第五章 </w:t>
      </w:r>
      <w:r>
        <w:rPr>
          <w:b/>
          <w:sz w:val="36"/>
          <w:szCs w:val="36"/>
        </w:rPr>
        <w:t>合同草案条款</w:t>
      </w:r>
      <w:bookmarkEnd w:id="671"/>
    </w:p>
    <w:p w14:paraId="6DC2C11C"/>
    <w:p w14:paraId="1DC2485B">
      <w:pPr>
        <w:adjustRightInd w:val="0"/>
        <w:snapToGrid w:val="0"/>
        <w:spacing w:line="360" w:lineRule="auto"/>
        <w:ind w:firstLine="1044" w:firstLineChars="200"/>
        <w:jc w:val="center"/>
        <w:rPr>
          <w:rFonts w:ascii="宋体" w:hAnsi="宋体" w:cs="宋体"/>
          <w:b/>
          <w:bCs/>
          <w:sz w:val="52"/>
          <w:szCs w:val="52"/>
        </w:rPr>
      </w:pPr>
    </w:p>
    <w:p w14:paraId="5EA183B5">
      <w:pPr>
        <w:adjustRightInd w:val="0"/>
        <w:snapToGrid w:val="0"/>
        <w:spacing w:line="360" w:lineRule="auto"/>
        <w:ind w:firstLine="420" w:firstLineChars="200"/>
        <w:jc w:val="center"/>
      </w:pPr>
    </w:p>
    <w:p w14:paraId="0C5109EC">
      <w:pPr>
        <w:adjustRightInd w:val="0"/>
        <w:snapToGrid w:val="0"/>
        <w:spacing w:line="360" w:lineRule="auto"/>
        <w:ind w:firstLine="1044" w:firstLineChars="200"/>
        <w:jc w:val="center"/>
        <w:rPr>
          <w:rFonts w:ascii="宋体" w:hAnsi="宋体" w:cs="宋体"/>
          <w:b/>
          <w:bCs/>
          <w:sz w:val="52"/>
          <w:szCs w:val="52"/>
        </w:rPr>
      </w:pPr>
    </w:p>
    <w:p w14:paraId="30FD62D1">
      <w:pPr>
        <w:adjustRightInd w:val="0"/>
        <w:snapToGrid w:val="0"/>
        <w:spacing w:line="360" w:lineRule="auto"/>
        <w:jc w:val="center"/>
        <w:rPr>
          <w:rFonts w:ascii="宋体" w:hAnsi="宋体" w:cs="宋体"/>
          <w:b/>
          <w:bCs/>
          <w:sz w:val="52"/>
          <w:szCs w:val="52"/>
        </w:rPr>
      </w:pPr>
      <w:r>
        <w:rPr>
          <w:rFonts w:hint="eastAsia" w:ascii="宋体" w:hAnsi="宋体" w:cs="宋体"/>
          <w:b/>
          <w:bCs/>
          <w:sz w:val="52"/>
          <w:szCs w:val="52"/>
        </w:rPr>
        <w:t>建 筑 工 程 施 工 合 同</w:t>
      </w:r>
    </w:p>
    <w:p w14:paraId="00FBDE55">
      <w:pPr>
        <w:adjustRightInd w:val="0"/>
        <w:snapToGrid w:val="0"/>
        <w:spacing w:line="360" w:lineRule="auto"/>
        <w:ind w:firstLine="602" w:firstLineChars="200"/>
        <w:jc w:val="center"/>
        <w:rPr>
          <w:rFonts w:ascii="宋体" w:hAnsi="宋体" w:cs="宋体"/>
          <w:b/>
          <w:bCs/>
          <w:sz w:val="30"/>
          <w:szCs w:val="30"/>
        </w:rPr>
      </w:pPr>
    </w:p>
    <w:p w14:paraId="4E88805D">
      <w:pPr>
        <w:adjustRightInd w:val="0"/>
        <w:snapToGrid w:val="0"/>
        <w:spacing w:line="360" w:lineRule="auto"/>
        <w:ind w:firstLine="602" w:firstLineChars="200"/>
        <w:jc w:val="center"/>
        <w:rPr>
          <w:rFonts w:ascii="宋体" w:hAnsi="宋体" w:cs="宋体"/>
          <w:b/>
          <w:bCs/>
          <w:sz w:val="30"/>
          <w:szCs w:val="30"/>
        </w:rPr>
      </w:pPr>
    </w:p>
    <w:p w14:paraId="3FF2274E">
      <w:pPr>
        <w:adjustRightInd w:val="0"/>
        <w:snapToGrid w:val="0"/>
        <w:spacing w:line="360" w:lineRule="auto"/>
        <w:ind w:firstLine="602" w:firstLineChars="200"/>
        <w:jc w:val="center"/>
        <w:rPr>
          <w:rFonts w:ascii="宋体" w:hAnsi="宋体" w:cs="宋体"/>
          <w:b/>
          <w:bCs/>
          <w:sz w:val="30"/>
          <w:szCs w:val="30"/>
        </w:rPr>
      </w:pPr>
    </w:p>
    <w:p w14:paraId="29B625CC">
      <w:pPr>
        <w:adjustRightInd w:val="0"/>
        <w:snapToGrid w:val="0"/>
        <w:spacing w:line="360" w:lineRule="auto"/>
        <w:ind w:firstLine="602" w:firstLineChars="200"/>
        <w:jc w:val="center"/>
        <w:rPr>
          <w:rFonts w:ascii="宋体" w:hAnsi="宋体" w:cs="宋体"/>
          <w:b/>
          <w:bCs/>
          <w:sz w:val="30"/>
          <w:szCs w:val="30"/>
        </w:rPr>
      </w:pPr>
    </w:p>
    <w:p w14:paraId="390D356B">
      <w:pPr>
        <w:adjustRightInd w:val="0"/>
        <w:snapToGrid w:val="0"/>
        <w:spacing w:line="360" w:lineRule="auto"/>
        <w:ind w:firstLine="602" w:firstLineChars="200"/>
        <w:jc w:val="center"/>
        <w:rPr>
          <w:rFonts w:ascii="宋体" w:hAnsi="宋体" w:cs="宋体"/>
          <w:b/>
          <w:bCs/>
          <w:sz w:val="30"/>
          <w:szCs w:val="30"/>
        </w:rPr>
      </w:pPr>
    </w:p>
    <w:p w14:paraId="4F981B73">
      <w:pPr>
        <w:adjustRightInd w:val="0"/>
        <w:snapToGrid w:val="0"/>
        <w:spacing w:line="360" w:lineRule="auto"/>
        <w:ind w:firstLine="602" w:firstLineChars="200"/>
        <w:jc w:val="center"/>
        <w:rPr>
          <w:rFonts w:ascii="宋体" w:hAnsi="宋体" w:cs="宋体"/>
          <w:b/>
          <w:bCs/>
          <w:sz w:val="30"/>
          <w:szCs w:val="30"/>
        </w:rPr>
      </w:pPr>
    </w:p>
    <w:p w14:paraId="26234F07">
      <w:pPr>
        <w:adjustRightInd w:val="0"/>
        <w:snapToGrid w:val="0"/>
        <w:spacing w:line="360" w:lineRule="auto"/>
        <w:ind w:firstLine="602" w:firstLineChars="200"/>
        <w:jc w:val="center"/>
        <w:rPr>
          <w:rFonts w:ascii="宋体" w:hAnsi="宋体" w:cs="宋体"/>
          <w:b/>
          <w:bCs/>
          <w:sz w:val="30"/>
          <w:szCs w:val="30"/>
        </w:rPr>
      </w:pPr>
    </w:p>
    <w:p w14:paraId="1A6D7717">
      <w:pPr>
        <w:adjustRightInd w:val="0"/>
        <w:snapToGrid w:val="0"/>
        <w:spacing w:line="360" w:lineRule="auto"/>
        <w:ind w:firstLine="602" w:firstLineChars="200"/>
        <w:jc w:val="center"/>
        <w:rPr>
          <w:rFonts w:ascii="宋体" w:hAnsi="宋体" w:cs="宋体"/>
          <w:b/>
          <w:bCs/>
          <w:sz w:val="30"/>
          <w:szCs w:val="30"/>
        </w:rPr>
      </w:pPr>
    </w:p>
    <w:p w14:paraId="7FDC34EE"/>
    <w:p w14:paraId="5C72C494"/>
    <w:p w14:paraId="7C0E2A8B">
      <w:pPr>
        <w:tabs>
          <w:tab w:val="left" w:pos="3240"/>
          <w:tab w:val="left" w:pos="3420"/>
        </w:tabs>
        <w:spacing w:line="360" w:lineRule="auto"/>
        <w:ind w:firstLine="1687" w:firstLineChars="600"/>
        <w:rPr>
          <w:rFonts w:ascii="宋体" w:hAnsi="宋体" w:cs="宋体"/>
          <w:b/>
          <w:sz w:val="28"/>
          <w:szCs w:val="28"/>
          <w:u w:val="single"/>
        </w:rPr>
      </w:pPr>
      <w:r>
        <w:rPr>
          <w:rFonts w:hint="eastAsia" w:ascii="宋体" w:hAnsi="宋体" w:cs="宋体"/>
          <w:b/>
          <w:sz w:val="28"/>
          <w:szCs w:val="28"/>
        </w:rPr>
        <w:t>项 目 编 号：</w:t>
      </w:r>
      <w:r>
        <w:rPr>
          <w:rFonts w:hint="eastAsia" w:ascii="宋体" w:hAnsi="宋体" w:cs="宋体"/>
          <w:b/>
          <w:sz w:val="28"/>
          <w:szCs w:val="28"/>
          <w:u w:val="single"/>
        </w:rPr>
        <w:t xml:space="preserve">                         </w:t>
      </w:r>
    </w:p>
    <w:p w14:paraId="707920C2">
      <w:pPr>
        <w:tabs>
          <w:tab w:val="left" w:pos="3240"/>
          <w:tab w:val="left" w:pos="3420"/>
        </w:tabs>
        <w:spacing w:line="360" w:lineRule="auto"/>
        <w:ind w:firstLine="1687" w:firstLineChars="600"/>
        <w:rPr>
          <w:rFonts w:ascii="宋体" w:hAnsi="宋体" w:cs="宋体"/>
          <w:b/>
          <w:sz w:val="28"/>
          <w:szCs w:val="28"/>
        </w:rPr>
      </w:pPr>
      <w:r>
        <w:rPr>
          <w:rFonts w:hint="eastAsia" w:ascii="宋体" w:hAnsi="宋体" w:cs="宋体"/>
          <w:b/>
          <w:sz w:val="28"/>
          <w:szCs w:val="28"/>
        </w:rPr>
        <w:t>项 目 名 称：</w:t>
      </w:r>
      <w:r>
        <w:rPr>
          <w:rFonts w:hint="eastAsia" w:ascii="宋体" w:hAnsi="宋体" w:cs="宋体"/>
          <w:b/>
          <w:sz w:val="28"/>
          <w:szCs w:val="28"/>
          <w:u w:val="single"/>
        </w:rPr>
        <w:t xml:space="preserve">                         </w:t>
      </w:r>
    </w:p>
    <w:p w14:paraId="246AB804">
      <w:pPr>
        <w:jc w:val="center"/>
        <w:rPr>
          <w:rFonts w:ascii="宋体" w:hAnsi="宋体" w:cs="宋体"/>
          <w:b/>
          <w:sz w:val="28"/>
          <w:szCs w:val="28"/>
        </w:rPr>
      </w:pPr>
    </w:p>
    <w:p w14:paraId="14EE4E3D">
      <w:pPr>
        <w:adjustRightInd w:val="0"/>
        <w:snapToGrid w:val="0"/>
        <w:spacing w:line="360" w:lineRule="auto"/>
        <w:ind w:firstLine="602" w:firstLineChars="200"/>
        <w:jc w:val="center"/>
        <w:rPr>
          <w:rFonts w:ascii="宋体" w:hAnsi="宋体" w:cs="宋体"/>
          <w:b/>
          <w:bCs/>
          <w:sz w:val="30"/>
          <w:szCs w:val="30"/>
        </w:rPr>
      </w:pPr>
    </w:p>
    <w:p w14:paraId="4DDDBED6">
      <w:pPr>
        <w:adjustRightInd w:val="0"/>
        <w:snapToGrid w:val="0"/>
        <w:spacing w:line="360" w:lineRule="auto"/>
        <w:ind w:firstLine="602" w:firstLineChars="200"/>
        <w:jc w:val="center"/>
        <w:rPr>
          <w:rFonts w:ascii="宋体" w:hAnsi="宋体" w:cs="宋体"/>
          <w:b/>
          <w:bCs/>
          <w:sz w:val="30"/>
          <w:szCs w:val="30"/>
        </w:rPr>
      </w:pPr>
    </w:p>
    <w:p w14:paraId="4AA62BDD">
      <w:pPr>
        <w:adjustRightInd w:val="0"/>
        <w:snapToGrid w:val="0"/>
        <w:spacing w:line="360" w:lineRule="auto"/>
        <w:ind w:firstLine="602" w:firstLineChars="200"/>
        <w:jc w:val="center"/>
        <w:rPr>
          <w:rFonts w:ascii="宋体" w:hAnsi="宋体" w:cs="宋体"/>
          <w:b/>
          <w:bCs/>
          <w:sz w:val="30"/>
          <w:szCs w:val="30"/>
        </w:rPr>
      </w:pPr>
    </w:p>
    <w:p w14:paraId="656E6B84">
      <w:pPr>
        <w:jc w:val="center"/>
      </w:pPr>
    </w:p>
    <w:p w14:paraId="16590314">
      <w:pPr>
        <w:adjustRightInd w:val="0"/>
        <w:snapToGrid w:val="0"/>
        <w:spacing w:line="360" w:lineRule="auto"/>
        <w:ind w:firstLine="420" w:firstLineChars="200"/>
      </w:pPr>
    </w:p>
    <w:p w14:paraId="133D0935">
      <w:pPr>
        <w:pStyle w:val="5"/>
        <w:snapToGrid w:val="0"/>
        <w:spacing w:before="0" w:line="360" w:lineRule="auto"/>
        <w:ind w:firstLine="643" w:firstLineChars="200"/>
        <w:jc w:val="center"/>
        <w:rPr>
          <w:rFonts w:ascii="宋体" w:hAnsi="宋体" w:eastAsia="宋体" w:cs="宋体"/>
          <w:b/>
          <w:sz w:val="32"/>
          <w:szCs w:val="32"/>
        </w:rPr>
      </w:pPr>
      <w:r>
        <w:rPr>
          <w:rFonts w:hint="eastAsia" w:ascii="宋体" w:hAnsi="宋体" w:eastAsia="宋体" w:cs="宋体"/>
          <w:b/>
          <w:sz w:val="32"/>
          <w:szCs w:val="32"/>
        </w:rPr>
        <w:t>第一部分 协议书</w:t>
      </w:r>
    </w:p>
    <w:p w14:paraId="4783416A">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发包人（全称）：</w:t>
      </w:r>
      <w:r>
        <w:rPr>
          <w:rFonts w:hint="eastAsia" w:ascii="宋体" w:hAnsi="宋体" w:cs="宋体"/>
          <w:sz w:val="22"/>
          <w:szCs w:val="22"/>
          <w:u w:val="single"/>
        </w:rPr>
        <w:t xml:space="preserve">  溧阳市社渚镇人民政府  </w:t>
      </w:r>
    </w:p>
    <w:p w14:paraId="3720EC24">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承包人（全称）：</w:t>
      </w:r>
      <w:r>
        <w:rPr>
          <w:rFonts w:hint="eastAsia" w:ascii="宋体" w:hAnsi="宋体" w:cs="宋体"/>
          <w:sz w:val="22"/>
          <w:szCs w:val="22"/>
          <w:u w:val="single"/>
        </w:rPr>
        <w:t xml:space="preserve">                        </w:t>
      </w:r>
      <w:r>
        <w:rPr>
          <w:rFonts w:hint="eastAsia" w:ascii="宋体" w:hAnsi="宋体" w:cs="宋体"/>
          <w:sz w:val="22"/>
          <w:szCs w:val="22"/>
        </w:rPr>
        <w:t xml:space="preserve"> </w:t>
      </w:r>
    </w:p>
    <w:p w14:paraId="2BB0BF82">
      <w:pPr>
        <w:adjustRightInd w:val="0"/>
        <w:snapToGrid w:val="0"/>
        <w:spacing w:line="380" w:lineRule="exact"/>
        <w:ind w:firstLine="440" w:firstLineChars="200"/>
        <w:rPr>
          <w:sz w:val="22"/>
          <w:szCs w:val="28"/>
        </w:rPr>
      </w:pPr>
      <w:r>
        <w:rPr>
          <w:rFonts w:hint="eastAsia" w:ascii="宋体" w:hAnsi="宋体" w:cs="宋体"/>
          <w:sz w:val="22"/>
          <w:szCs w:val="22"/>
        </w:rPr>
        <w:t>根据《中华人民共和国民法典》、《中华人民共和国建筑法》及有关法律规定，遵循平等、自愿、公平和诚实信用的原则，双方就</w:t>
      </w:r>
      <w:r>
        <w:rPr>
          <w:rFonts w:hint="eastAsia" w:ascii="宋体" w:hAnsi="宋体" w:cs="宋体"/>
          <w:sz w:val="22"/>
          <w:szCs w:val="22"/>
          <w:u w:val="single"/>
        </w:rPr>
        <w:t xml:space="preserve">  </w:t>
      </w:r>
      <w:r>
        <w:rPr>
          <w:rFonts w:hint="eastAsia" w:ascii="宋体" w:hAnsi="宋体" w:cs="宋体"/>
          <w:sz w:val="22"/>
          <w:szCs w:val="22"/>
          <w:u w:val="single"/>
          <w:lang w:eastAsia="zh-CN"/>
        </w:rPr>
        <w:t>社渚镇殷桥村蒋塘小微水体综合治理工程</w:t>
      </w:r>
      <w:r>
        <w:rPr>
          <w:rFonts w:hint="eastAsia" w:ascii="宋体" w:hAnsi="宋体" w:cs="宋体"/>
          <w:sz w:val="22"/>
          <w:szCs w:val="22"/>
          <w:u w:val="single"/>
        </w:rPr>
        <w:t xml:space="preserve">  </w:t>
      </w:r>
      <w:r>
        <w:rPr>
          <w:rFonts w:hint="eastAsia" w:ascii="宋体" w:hAnsi="宋体" w:cs="宋体"/>
          <w:sz w:val="22"/>
          <w:szCs w:val="22"/>
        </w:rPr>
        <w:t>施工及有关事项协商一致，共同达成如下协议：</w:t>
      </w:r>
    </w:p>
    <w:p w14:paraId="06216ADC">
      <w:p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一、工程概况</w:t>
      </w:r>
    </w:p>
    <w:p w14:paraId="028C2393">
      <w:pPr>
        <w:adjustRightInd w:val="0"/>
        <w:snapToGrid w:val="0"/>
        <w:spacing w:line="380" w:lineRule="exact"/>
        <w:ind w:firstLine="440" w:firstLineChars="200"/>
        <w:rPr>
          <w:rFonts w:hint="eastAsia" w:ascii="宋体" w:hAnsi="宋体" w:eastAsia="宋体" w:cs="宋体"/>
          <w:sz w:val="22"/>
          <w:szCs w:val="22"/>
          <w:u w:val="single"/>
          <w:lang w:eastAsia="zh-CN"/>
        </w:rPr>
      </w:pPr>
      <w:r>
        <w:rPr>
          <w:rFonts w:hint="eastAsia" w:ascii="宋体" w:hAnsi="宋体" w:cs="宋体"/>
          <w:sz w:val="22"/>
          <w:szCs w:val="22"/>
        </w:rPr>
        <w:t>工程名称：</w:t>
      </w:r>
      <w:r>
        <w:rPr>
          <w:rFonts w:hint="eastAsia" w:ascii="宋体" w:hAnsi="宋体" w:cs="宋体"/>
          <w:sz w:val="22"/>
          <w:szCs w:val="22"/>
          <w:u w:val="single"/>
        </w:rPr>
        <w:t xml:space="preserve"> </w:t>
      </w:r>
      <w:r>
        <w:rPr>
          <w:rFonts w:hint="eastAsia" w:ascii="宋体" w:hAnsi="宋体" w:cs="宋体"/>
          <w:sz w:val="22"/>
          <w:szCs w:val="22"/>
          <w:u w:val="single"/>
          <w:lang w:eastAsia="zh-CN"/>
        </w:rPr>
        <w:t>社渚镇殷桥村蒋塘小微水体综合治理工程</w:t>
      </w:r>
    </w:p>
    <w:p w14:paraId="4DF3A336">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工程地点：</w:t>
      </w:r>
      <w:r>
        <w:rPr>
          <w:rFonts w:hint="eastAsia" w:ascii="宋体" w:hAnsi="宋体" w:cs="宋体"/>
          <w:sz w:val="22"/>
          <w:szCs w:val="22"/>
          <w:u w:val="single"/>
        </w:rPr>
        <w:t xml:space="preserve"> 溧阳市社渚镇 </w:t>
      </w:r>
    </w:p>
    <w:p w14:paraId="19865ACA">
      <w:pPr>
        <w:tabs>
          <w:tab w:val="left" w:pos="0"/>
          <w:tab w:val="left" w:pos="1134"/>
        </w:tabs>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工程内容：</w:t>
      </w:r>
      <w:r>
        <w:rPr>
          <w:rFonts w:hint="eastAsia" w:ascii="宋体" w:hAnsi="宋体" w:cs="宋体"/>
          <w:sz w:val="22"/>
          <w:szCs w:val="22"/>
          <w:u w:val="single"/>
        </w:rPr>
        <w:t xml:space="preserve"> 对</w:t>
      </w:r>
      <w:r>
        <w:rPr>
          <w:rFonts w:hint="eastAsia" w:ascii="宋体" w:hAnsi="宋体" w:cs="宋体"/>
          <w:sz w:val="22"/>
          <w:szCs w:val="22"/>
          <w:u w:val="single"/>
          <w:lang w:eastAsia="zh-CN"/>
        </w:rPr>
        <w:t>社渚镇殷桥村蒋塘小微水体综合治理工程</w:t>
      </w:r>
      <w:r>
        <w:rPr>
          <w:rFonts w:hint="eastAsia" w:ascii="宋体" w:hAnsi="宋体" w:cs="宋体"/>
          <w:sz w:val="22"/>
          <w:szCs w:val="22"/>
          <w:u w:val="single"/>
        </w:rPr>
        <w:t>进行改造升级。（详见图纸及工程量清单）</w:t>
      </w:r>
    </w:p>
    <w:p w14:paraId="41A93B2C">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建筑面积：</w:t>
      </w:r>
      <w:r>
        <w:rPr>
          <w:rFonts w:hint="eastAsia" w:ascii="宋体" w:hAnsi="宋体" w:cs="宋体"/>
          <w:sz w:val="22"/>
          <w:szCs w:val="22"/>
          <w:u w:val="single"/>
        </w:rPr>
        <w:t xml:space="preserve">     /     </w:t>
      </w:r>
    </w:p>
    <w:p w14:paraId="7FE719FA">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资金来源：</w:t>
      </w:r>
      <w:r>
        <w:rPr>
          <w:rFonts w:hint="eastAsia" w:ascii="宋体" w:hAnsi="宋体" w:cs="宋体"/>
          <w:sz w:val="22"/>
          <w:szCs w:val="22"/>
          <w:u w:val="single"/>
        </w:rPr>
        <w:t xml:space="preserve">  财政资金   </w:t>
      </w:r>
    </w:p>
    <w:p w14:paraId="0F5B6D87">
      <w:pPr>
        <w:adjustRightInd w:val="0"/>
        <w:snapToGrid w:val="0"/>
        <w:spacing w:line="380" w:lineRule="exact"/>
        <w:ind w:firstLine="440" w:firstLineChars="200"/>
        <w:rPr>
          <w:rFonts w:ascii="宋体" w:hAnsi="宋体" w:cs="宋体"/>
          <w:sz w:val="22"/>
          <w:szCs w:val="22"/>
          <w:u w:val="single"/>
        </w:rPr>
      </w:pPr>
      <w:r>
        <w:rPr>
          <w:rFonts w:hint="eastAsia" w:ascii="宋体" w:hAnsi="宋体" w:cs="宋体"/>
          <w:sz w:val="22"/>
          <w:szCs w:val="22"/>
        </w:rPr>
        <w:t>工程承包范围：</w:t>
      </w:r>
      <w:r>
        <w:rPr>
          <w:rFonts w:hint="eastAsia" w:ascii="宋体" w:hAnsi="宋体" w:cs="宋体"/>
          <w:sz w:val="22"/>
          <w:szCs w:val="22"/>
          <w:u w:val="single"/>
        </w:rPr>
        <w:t xml:space="preserve">图纸及工程量清单范围内的工程 </w:t>
      </w:r>
    </w:p>
    <w:p w14:paraId="24A1E242">
      <w:p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二、合同工期</w:t>
      </w:r>
    </w:p>
    <w:p w14:paraId="18E332BA">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计划开工日期：</w:t>
      </w:r>
      <w:r>
        <w:rPr>
          <w:rFonts w:hint="eastAsia" w:ascii="宋体" w:hAnsi="宋体" w:cs="宋体"/>
          <w:sz w:val="22"/>
          <w:szCs w:val="22"/>
          <w:u w:val="single"/>
        </w:rPr>
        <w:t xml:space="preserve">    年    月    日 </w:t>
      </w:r>
      <w:r>
        <w:rPr>
          <w:rFonts w:hint="eastAsia" w:ascii="宋体" w:hAnsi="宋体" w:cs="宋体"/>
          <w:sz w:val="22"/>
          <w:szCs w:val="22"/>
        </w:rPr>
        <w:t xml:space="preserve">  </w:t>
      </w:r>
    </w:p>
    <w:p w14:paraId="09763EF5">
      <w:pPr>
        <w:adjustRightInd w:val="0"/>
        <w:snapToGrid w:val="0"/>
        <w:spacing w:line="380" w:lineRule="exact"/>
        <w:ind w:firstLine="440" w:firstLineChars="200"/>
        <w:rPr>
          <w:rFonts w:ascii="宋体" w:hAnsi="宋体" w:cs="宋体"/>
          <w:sz w:val="22"/>
          <w:szCs w:val="22"/>
          <w:highlight w:val="none"/>
        </w:rPr>
      </w:pPr>
      <w:r>
        <w:rPr>
          <w:rFonts w:hint="eastAsia" w:ascii="宋体" w:hAnsi="宋体" w:cs="宋体"/>
          <w:sz w:val="22"/>
          <w:szCs w:val="22"/>
        </w:rPr>
        <w:t>计划竣工</w:t>
      </w:r>
      <w:r>
        <w:rPr>
          <w:rFonts w:hint="eastAsia" w:ascii="宋体" w:hAnsi="宋体" w:cs="宋体"/>
          <w:sz w:val="22"/>
          <w:szCs w:val="22"/>
          <w:highlight w:val="none"/>
        </w:rPr>
        <w:t>日期：</w:t>
      </w:r>
      <w:r>
        <w:rPr>
          <w:rFonts w:hint="eastAsia" w:ascii="宋体" w:hAnsi="宋体" w:cs="宋体"/>
          <w:sz w:val="22"/>
          <w:szCs w:val="22"/>
          <w:highlight w:val="none"/>
          <w:u w:val="single"/>
        </w:rPr>
        <w:t xml:space="preserve">    年    月    日 </w:t>
      </w:r>
      <w:r>
        <w:rPr>
          <w:rFonts w:hint="eastAsia" w:ascii="宋体" w:hAnsi="宋体" w:cs="宋体"/>
          <w:sz w:val="22"/>
          <w:szCs w:val="22"/>
          <w:highlight w:val="none"/>
        </w:rPr>
        <w:t xml:space="preserve">                </w:t>
      </w:r>
    </w:p>
    <w:p w14:paraId="1797A4CC">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highlight w:val="none"/>
        </w:rPr>
        <w:t>工期总日历天数：</w:t>
      </w:r>
      <w:r>
        <w:rPr>
          <w:rFonts w:hint="eastAsia" w:ascii="宋体" w:hAnsi="宋体" w:cs="宋体"/>
          <w:sz w:val="22"/>
          <w:szCs w:val="22"/>
          <w:highlight w:val="none"/>
          <w:u w:val="single"/>
          <w:lang w:val="en-US" w:eastAsia="zh-CN"/>
        </w:rPr>
        <w:t>40</w:t>
      </w:r>
      <w:r>
        <w:rPr>
          <w:rFonts w:hint="eastAsia" w:ascii="宋体" w:hAnsi="宋体" w:cs="宋体"/>
          <w:sz w:val="22"/>
          <w:szCs w:val="22"/>
          <w:highlight w:val="none"/>
          <w:u w:val="single"/>
        </w:rPr>
        <w:t xml:space="preserve"> 日历</w:t>
      </w:r>
      <w:r>
        <w:rPr>
          <w:rFonts w:hint="eastAsia" w:ascii="宋体" w:hAnsi="宋体" w:cs="宋体"/>
          <w:sz w:val="22"/>
          <w:szCs w:val="22"/>
          <w:highlight w:val="none"/>
          <w:lang w:val="en-US" w:eastAsia="zh-CN"/>
        </w:rPr>
        <w:t>日</w:t>
      </w:r>
      <w:r>
        <w:rPr>
          <w:rFonts w:hint="eastAsia" w:ascii="宋体" w:hAnsi="宋体" w:cs="宋体"/>
          <w:sz w:val="22"/>
          <w:szCs w:val="22"/>
          <w:highlight w:val="none"/>
        </w:rPr>
        <w:t>。工期总日历天数与根据前述计划开竣工日期计算的工期天数不一致的，以工期总日历天</w:t>
      </w:r>
      <w:r>
        <w:rPr>
          <w:rFonts w:hint="eastAsia" w:ascii="宋体" w:hAnsi="宋体" w:cs="宋体"/>
          <w:sz w:val="22"/>
          <w:szCs w:val="22"/>
        </w:rPr>
        <w:t>数为准，以上工期已含法定节假日。</w:t>
      </w:r>
    </w:p>
    <w:p w14:paraId="30B56EC3">
      <w:pPr>
        <w:adjustRightInd w:val="0"/>
        <w:snapToGrid w:val="0"/>
        <w:spacing w:line="380" w:lineRule="exact"/>
        <w:ind w:firstLine="442" w:firstLineChars="200"/>
        <w:rPr>
          <w:rFonts w:ascii="宋体" w:hAnsi="宋体" w:cs="宋体"/>
          <w:sz w:val="22"/>
          <w:szCs w:val="22"/>
        </w:rPr>
      </w:pPr>
      <w:r>
        <w:rPr>
          <w:rFonts w:hint="eastAsia" w:ascii="宋体" w:hAnsi="宋体" w:cs="宋体"/>
          <w:b/>
          <w:bCs/>
          <w:sz w:val="22"/>
          <w:szCs w:val="22"/>
        </w:rPr>
        <w:t>三、质量标准：</w:t>
      </w:r>
      <w:r>
        <w:rPr>
          <w:rFonts w:hint="eastAsia" w:ascii="宋体" w:hAnsi="宋体" w:cs="宋体"/>
          <w:sz w:val="22"/>
          <w:szCs w:val="22"/>
        </w:rPr>
        <w:t>合格。</w:t>
      </w:r>
    </w:p>
    <w:p w14:paraId="12AF0957">
      <w:p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四、合同价款</w:t>
      </w:r>
    </w:p>
    <w:p w14:paraId="75008F30">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1.签约合同价为：</w:t>
      </w:r>
    </w:p>
    <w:p w14:paraId="34B72E32">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人民币</w:t>
      </w:r>
      <w:r>
        <w:rPr>
          <w:rFonts w:hint="eastAsia" w:ascii="宋体" w:hAnsi="宋体" w:cs="宋体"/>
          <w:sz w:val="22"/>
          <w:szCs w:val="22"/>
          <w:u w:val="single"/>
        </w:rPr>
        <w:t xml:space="preserve">          （大写：     ） </w:t>
      </w:r>
      <w:r>
        <w:rPr>
          <w:rFonts w:hint="eastAsia" w:ascii="宋体" w:hAnsi="宋体" w:cs="宋体"/>
          <w:sz w:val="22"/>
          <w:szCs w:val="22"/>
        </w:rPr>
        <w:t>；</w:t>
      </w:r>
    </w:p>
    <w:p w14:paraId="1BD05DDD">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其中：</w:t>
      </w:r>
    </w:p>
    <w:p w14:paraId="0FDDBCF1">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（1）专业工程暂估价金额</w:t>
      </w:r>
      <w:r>
        <w:rPr>
          <w:rFonts w:hint="eastAsia" w:cs="宋体"/>
          <w:b/>
          <w:bCs/>
          <w:sz w:val="22"/>
          <w:szCs w:val="22"/>
        </w:rPr>
        <w:t>（含规费及税金）</w:t>
      </w:r>
      <w:r>
        <w:rPr>
          <w:rFonts w:hint="eastAsia" w:ascii="宋体" w:hAnsi="宋体" w:cs="宋体"/>
          <w:sz w:val="22"/>
          <w:szCs w:val="22"/>
        </w:rPr>
        <w:t>：</w:t>
      </w:r>
    </w:p>
    <w:p w14:paraId="1CB8EC01">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人民币</w:t>
      </w:r>
      <w:r>
        <w:rPr>
          <w:rFonts w:hint="eastAsia" w:ascii="宋体" w:hAnsi="宋体" w:cs="宋体"/>
          <w:sz w:val="22"/>
          <w:szCs w:val="22"/>
          <w:u w:val="single"/>
        </w:rPr>
        <w:t xml:space="preserve">          （大写：     ）</w:t>
      </w:r>
      <w:r>
        <w:rPr>
          <w:rFonts w:hint="eastAsia" w:ascii="宋体" w:hAnsi="宋体" w:cs="宋体"/>
          <w:sz w:val="22"/>
          <w:szCs w:val="22"/>
        </w:rPr>
        <w:t>；</w:t>
      </w:r>
    </w:p>
    <w:p w14:paraId="50F8924B">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（2）暂列金额</w:t>
      </w:r>
      <w:r>
        <w:rPr>
          <w:rFonts w:hint="eastAsia" w:cs="宋体"/>
          <w:b/>
          <w:bCs/>
          <w:sz w:val="22"/>
          <w:szCs w:val="22"/>
        </w:rPr>
        <w:t>（含规费及税金）</w:t>
      </w:r>
      <w:r>
        <w:rPr>
          <w:rFonts w:hint="eastAsia" w:ascii="宋体" w:hAnsi="宋体" w:cs="宋体"/>
          <w:sz w:val="22"/>
          <w:szCs w:val="22"/>
        </w:rPr>
        <w:t>：</w:t>
      </w:r>
    </w:p>
    <w:p w14:paraId="7E3EBAE7">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人民币</w:t>
      </w:r>
      <w:r>
        <w:rPr>
          <w:rFonts w:hint="eastAsia" w:ascii="宋体" w:hAnsi="宋体" w:cs="宋体"/>
          <w:sz w:val="22"/>
          <w:szCs w:val="22"/>
          <w:u w:val="single"/>
        </w:rPr>
        <w:t xml:space="preserve">          （大写：     ）</w:t>
      </w:r>
      <w:r>
        <w:rPr>
          <w:rFonts w:hint="eastAsia" w:ascii="宋体" w:hAnsi="宋体" w:cs="宋体"/>
          <w:sz w:val="22"/>
          <w:szCs w:val="22"/>
        </w:rPr>
        <w:t xml:space="preserve">；                       </w:t>
      </w:r>
    </w:p>
    <w:p w14:paraId="2AAA23ED">
      <w:pPr>
        <w:numPr>
          <w:ilvl w:val="0"/>
          <w:numId w:val="15"/>
        </w:num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合同价格形式：</w:t>
      </w:r>
      <w:r>
        <w:rPr>
          <w:rFonts w:hint="eastAsia" w:ascii="宋体" w:hAnsi="宋体" w:cs="宋体"/>
          <w:sz w:val="22"/>
          <w:szCs w:val="22"/>
          <w:u w:val="single"/>
        </w:rPr>
        <w:t>固定单价形式（固定综合单价）；</w:t>
      </w:r>
    </w:p>
    <w:p w14:paraId="31E11FA1">
      <w:p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五、项目经理</w:t>
      </w:r>
    </w:p>
    <w:p w14:paraId="315626DA">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承包人项目经理：</w:t>
      </w:r>
      <w:r>
        <w:rPr>
          <w:rFonts w:hint="eastAsia" w:ascii="宋体" w:hAnsi="宋体" w:cs="宋体"/>
          <w:sz w:val="22"/>
          <w:szCs w:val="22"/>
          <w:u w:val="single"/>
        </w:rPr>
        <w:t xml:space="preserve">      </w:t>
      </w:r>
      <w:r>
        <w:rPr>
          <w:rFonts w:hint="eastAsia" w:ascii="宋体" w:hAnsi="宋体" w:cs="宋体"/>
          <w:sz w:val="22"/>
          <w:szCs w:val="22"/>
        </w:rPr>
        <w:t>。</w:t>
      </w:r>
    </w:p>
    <w:p w14:paraId="2B28E804">
      <w:p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六、组成合同的文件</w:t>
      </w:r>
    </w:p>
    <w:p w14:paraId="0E663CB1">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组成本合同的文件包括</w:t>
      </w:r>
    </w:p>
    <w:p w14:paraId="64AF136B">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（1）成交通知书（如有）；</w:t>
      </w:r>
    </w:p>
    <w:p w14:paraId="4EDA14F5">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 xml:space="preserve">（2）投标函及其附录（如有）； </w:t>
      </w:r>
    </w:p>
    <w:p w14:paraId="0AD29E76">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（3）专用合同条款及其附件；</w:t>
      </w:r>
    </w:p>
    <w:p w14:paraId="35D15338">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（4）通用合同条款；</w:t>
      </w:r>
    </w:p>
    <w:p w14:paraId="0ED1A613">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（5）技术标准和要求；</w:t>
      </w:r>
    </w:p>
    <w:p w14:paraId="2AFEFD2E">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（6）图纸；</w:t>
      </w:r>
    </w:p>
    <w:p w14:paraId="0ED1DCDD">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（7）已标价工程量清单或预算书；</w:t>
      </w:r>
    </w:p>
    <w:p w14:paraId="509009A2">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（8）其他合同文件。</w:t>
      </w:r>
    </w:p>
    <w:p w14:paraId="3A06BDD8">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在合同订立及履行过程中形成的与合同有关的文件均构成合同文件组成部分。</w:t>
      </w:r>
    </w:p>
    <w:p w14:paraId="3951D4E4">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上述各项合同文件包括合同当事人就该项合同文件所作出的补充和修改，属于同一类内容的文件，应以最新签署的为准。专用合同条款及其附件须经合同当事人签字或盖章。</w:t>
      </w:r>
    </w:p>
    <w:p w14:paraId="6E7D1222">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承诺</w:t>
      </w:r>
    </w:p>
    <w:p w14:paraId="13C454CE">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1.发包人承诺按照法律规定履行项目审批手续、筹集工程建设资金并按照合同约定的期限和方式支付合同价款。</w:t>
      </w:r>
    </w:p>
    <w:p w14:paraId="7763931E">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2.承包人承诺按照法律规定及合同约定组织完成工程施工，确保工程质量和安全，不进行转包及违法分包，并在缺陷责任期及保修期内承担相应的工程维修责任。</w:t>
      </w:r>
    </w:p>
    <w:p w14:paraId="3412B25C">
      <w:pPr>
        <w:adjustRightInd w:val="0"/>
        <w:snapToGrid w:val="0"/>
        <w:spacing w:line="380" w:lineRule="exact"/>
        <w:ind w:firstLine="440" w:firstLineChars="200"/>
        <w:rPr>
          <w:rFonts w:ascii="宋体" w:hAnsi="宋体" w:cs="宋体"/>
          <w:sz w:val="22"/>
          <w:szCs w:val="22"/>
        </w:rPr>
      </w:pPr>
      <w:r>
        <w:rPr>
          <w:rFonts w:hint="eastAsia" w:ascii="宋体" w:hAnsi="宋体" w:cs="宋体"/>
          <w:sz w:val="22"/>
          <w:szCs w:val="22"/>
        </w:rPr>
        <w:t>3.发包人和承包人双方理解并承诺不再就同一工程另行签订与合同实质性内容相背离的协议。</w:t>
      </w:r>
    </w:p>
    <w:p w14:paraId="02FB91D4">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词语含义</w:t>
      </w:r>
    </w:p>
    <w:p w14:paraId="13F05AEE">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本协议书中词语含义与第二部分通用合同条款中赋予的含义相同。</w:t>
      </w:r>
    </w:p>
    <w:p w14:paraId="71856465">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签订时间</w:t>
      </w:r>
    </w:p>
    <w:p w14:paraId="638CF71D">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本合同于签订</w:t>
      </w:r>
      <w:r>
        <w:rPr>
          <w:rFonts w:hint="eastAsia" w:ascii="宋体" w:hAnsi="宋体"/>
          <w:bCs/>
          <w:sz w:val="22"/>
          <w:szCs w:val="22"/>
          <w:u w:val="single"/>
        </w:rPr>
        <w:t>　　　年　　月　　日</w:t>
      </w:r>
      <w:r>
        <w:rPr>
          <w:rFonts w:hint="eastAsia" w:ascii="宋体" w:hAnsi="宋体"/>
          <w:bCs/>
          <w:sz w:val="22"/>
          <w:szCs w:val="22"/>
        </w:rPr>
        <w:t>。</w:t>
      </w:r>
    </w:p>
    <w:p w14:paraId="4A986A8B">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签订地点</w:t>
      </w:r>
    </w:p>
    <w:p w14:paraId="36923C48">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本合同在签订</w:t>
      </w:r>
      <w:r>
        <w:rPr>
          <w:rFonts w:hint="eastAsia" w:ascii="宋体" w:hAnsi="宋体"/>
          <w:bCs/>
          <w:sz w:val="22"/>
          <w:szCs w:val="22"/>
          <w:u w:val="single"/>
        </w:rPr>
        <w:t>　溧阳市社渚镇　　</w:t>
      </w:r>
      <w:r>
        <w:rPr>
          <w:rFonts w:hint="eastAsia" w:ascii="宋体" w:hAnsi="宋体"/>
          <w:bCs/>
          <w:sz w:val="22"/>
          <w:szCs w:val="22"/>
        </w:rPr>
        <w:t>。</w:t>
      </w:r>
    </w:p>
    <w:p w14:paraId="2DF9589F">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补充协议</w:t>
      </w:r>
    </w:p>
    <w:p w14:paraId="19CE3B58">
      <w:pPr>
        <w:adjustRightInd w:val="0"/>
        <w:snapToGrid w:val="0"/>
        <w:spacing w:line="380" w:lineRule="exact"/>
        <w:ind w:firstLine="440" w:firstLineChars="200"/>
        <w:rPr>
          <w:rFonts w:ascii="宋体" w:hAnsi="宋体"/>
          <w:b/>
          <w:bCs/>
          <w:sz w:val="22"/>
          <w:szCs w:val="22"/>
        </w:rPr>
      </w:pPr>
      <w:r>
        <w:rPr>
          <w:rFonts w:hint="eastAsia" w:ascii="宋体" w:hAnsi="宋体"/>
          <w:bCs/>
          <w:sz w:val="22"/>
          <w:szCs w:val="22"/>
        </w:rPr>
        <w:t>合同未尽事宜，合同当事人另行签订补充协议，补充协议是合同的组成部分。</w:t>
      </w:r>
    </w:p>
    <w:p w14:paraId="3C3C977D">
      <w:pPr>
        <w:numPr>
          <w:ilvl w:val="0"/>
          <w:numId w:val="16"/>
        </w:numPr>
        <w:adjustRightInd w:val="0"/>
        <w:snapToGrid w:val="0"/>
        <w:spacing w:line="380" w:lineRule="exact"/>
        <w:ind w:firstLine="442" w:firstLineChars="200"/>
        <w:rPr>
          <w:rFonts w:ascii="宋体" w:hAnsi="宋体" w:cs="宋体"/>
          <w:b/>
          <w:bCs/>
          <w:sz w:val="22"/>
          <w:szCs w:val="22"/>
        </w:rPr>
      </w:pPr>
      <w:r>
        <w:rPr>
          <w:rFonts w:hint="eastAsia" w:ascii="宋体" w:hAnsi="宋体" w:cs="宋体"/>
          <w:b/>
          <w:bCs/>
          <w:sz w:val="22"/>
          <w:szCs w:val="22"/>
        </w:rPr>
        <w:t>合同生效</w:t>
      </w:r>
    </w:p>
    <w:p w14:paraId="7354D763">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本合同自</w:t>
      </w:r>
      <w:r>
        <w:rPr>
          <w:rFonts w:hint="eastAsia" w:ascii="宋体" w:hAnsi="宋体"/>
          <w:sz w:val="22"/>
          <w:szCs w:val="22"/>
          <w:u w:val="single"/>
        </w:rPr>
        <w:t>双方签字盖章</w:t>
      </w:r>
      <w:r>
        <w:rPr>
          <w:rFonts w:ascii="宋体" w:hAnsi="宋体"/>
          <w:sz w:val="22"/>
          <w:szCs w:val="22"/>
          <w:u w:val="single"/>
        </w:rPr>
        <w:t xml:space="preserve"> </w:t>
      </w:r>
      <w:r>
        <w:rPr>
          <w:rFonts w:hint="eastAsia" w:ascii="宋体" w:hAnsi="宋体"/>
          <w:bCs/>
          <w:sz w:val="22"/>
          <w:szCs w:val="22"/>
        </w:rPr>
        <w:t>生效。</w:t>
      </w:r>
    </w:p>
    <w:p w14:paraId="00434B86">
      <w:pPr>
        <w:numPr>
          <w:ilvl w:val="0"/>
          <w:numId w:val="16"/>
        </w:numPr>
        <w:adjustRightInd w:val="0"/>
        <w:snapToGrid w:val="0"/>
        <w:spacing w:line="380" w:lineRule="exact"/>
        <w:ind w:firstLine="442" w:firstLineChars="200"/>
        <w:rPr>
          <w:rFonts w:ascii="宋体" w:hAnsi="宋体" w:cs="宋体"/>
          <w:bCs/>
          <w:sz w:val="22"/>
          <w:szCs w:val="22"/>
        </w:rPr>
      </w:pPr>
      <w:r>
        <w:rPr>
          <w:rFonts w:hint="eastAsia" w:ascii="宋体" w:hAnsi="宋体" w:cs="宋体"/>
          <w:b/>
          <w:bCs/>
          <w:sz w:val="22"/>
          <w:szCs w:val="22"/>
        </w:rPr>
        <w:t>合同份数</w:t>
      </w:r>
    </w:p>
    <w:p w14:paraId="2F125C11">
      <w:pPr>
        <w:adjustRightInd w:val="0"/>
        <w:snapToGrid w:val="0"/>
        <w:spacing w:line="380" w:lineRule="exact"/>
        <w:ind w:firstLine="440" w:firstLineChars="200"/>
        <w:rPr>
          <w:rFonts w:ascii="宋体" w:hAnsi="宋体"/>
          <w:bCs/>
          <w:sz w:val="22"/>
          <w:szCs w:val="22"/>
        </w:rPr>
      </w:pPr>
      <w:r>
        <w:rPr>
          <w:rFonts w:ascii="宋体" w:hAnsi="宋体"/>
          <w:bCs/>
          <w:sz w:val="22"/>
          <w:szCs w:val="22"/>
        </w:rPr>
        <w:t>本合同一式</w:t>
      </w:r>
      <w:r>
        <w:rPr>
          <w:rFonts w:ascii="宋体" w:hAnsi="宋体"/>
          <w:sz w:val="22"/>
          <w:szCs w:val="22"/>
          <w:u w:val="single"/>
        </w:rPr>
        <w:t xml:space="preserve"> </w:t>
      </w:r>
      <w:r>
        <w:rPr>
          <w:rFonts w:hint="eastAsia" w:ascii="宋体" w:hAnsi="宋体"/>
          <w:sz w:val="22"/>
          <w:szCs w:val="22"/>
          <w:u w:val="single"/>
        </w:rPr>
        <w:t>伍</w:t>
      </w:r>
      <w:r>
        <w:rPr>
          <w:rFonts w:ascii="宋体" w:hAnsi="宋体"/>
          <w:bCs/>
          <w:sz w:val="22"/>
          <w:szCs w:val="22"/>
        </w:rPr>
        <w:t>份，均具有同等法律效力，发包人执</w:t>
      </w:r>
      <w:r>
        <w:rPr>
          <w:rFonts w:hint="eastAsia" w:ascii="宋体" w:hAnsi="宋体"/>
          <w:bCs/>
          <w:sz w:val="22"/>
          <w:szCs w:val="22"/>
          <w:u w:val="single"/>
        </w:rPr>
        <w:t>二</w:t>
      </w:r>
      <w:r>
        <w:rPr>
          <w:rFonts w:ascii="宋体" w:hAnsi="宋体"/>
          <w:bCs/>
          <w:sz w:val="22"/>
          <w:szCs w:val="22"/>
        </w:rPr>
        <w:t>份，承包人执</w:t>
      </w:r>
      <w:r>
        <w:rPr>
          <w:rFonts w:hint="eastAsia" w:ascii="宋体" w:hAnsi="宋体"/>
          <w:bCs/>
          <w:sz w:val="22"/>
          <w:szCs w:val="22"/>
          <w:u w:val="single"/>
        </w:rPr>
        <w:t>二</w:t>
      </w:r>
      <w:r>
        <w:rPr>
          <w:rFonts w:ascii="宋体" w:hAnsi="宋体"/>
          <w:bCs/>
          <w:sz w:val="22"/>
          <w:szCs w:val="22"/>
        </w:rPr>
        <w:t>份，送代理机构备案一份。</w:t>
      </w:r>
    </w:p>
    <w:p w14:paraId="02477ACB">
      <w:pPr>
        <w:tabs>
          <w:tab w:val="left" w:pos="0"/>
          <w:tab w:val="left" w:pos="993"/>
          <w:tab w:val="left" w:pos="1134"/>
        </w:tabs>
        <w:adjustRightInd w:val="0"/>
        <w:snapToGrid w:val="0"/>
        <w:spacing w:line="360" w:lineRule="auto"/>
        <w:ind w:firstLine="440" w:firstLineChars="200"/>
        <w:rPr>
          <w:rFonts w:ascii="宋体" w:hAnsi="宋体"/>
          <w:bCs/>
          <w:sz w:val="22"/>
          <w:szCs w:val="22"/>
        </w:rPr>
      </w:pPr>
    </w:p>
    <w:p w14:paraId="71CCC1BB">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发　包　人：（盖章）　　　　　　　　　承　包　人：（盖章）</w:t>
      </w:r>
    </w:p>
    <w:p w14:paraId="4DB9D65F">
      <w:pPr>
        <w:adjustRightInd w:val="0"/>
        <w:snapToGrid w:val="0"/>
        <w:spacing w:line="380" w:lineRule="exact"/>
        <w:ind w:firstLine="440" w:firstLineChars="200"/>
        <w:rPr>
          <w:rFonts w:ascii="宋体" w:hAnsi="宋体"/>
          <w:bCs/>
          <w:sz w:val="22"/>
          <w:szCs w:val="22"/>
        </w:rPr>
      </w:pPr>
    </w:p>
    <w:p w14:paraId="348E6404">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法定代表人或委托代理人  　　　　　　 法定代表人或委托代理人</w:t>
      </w:r>
    </w:p>
    <w:p w14:paraId="6FF2D995">
      <w:pPr>
        <w:adjustRightInd w:val="0"/>
        <w:snapToGrid w:val="0"/>
        <w:spacing w:line="380" w:lineRule="exact"/>
        <w:ind w:firstLine="440" w:firstLineChars="200"/>
        <w:rPr>
          <w:rFonts w:ascii="宋体" w:hAnsi="宋体"/>
          <w:bCs/>
          <w:sz w:val="22"/>
          <w:szCs w:val="22"/>
        </w:rPr>
      </w:pPr>
      <w:r>
        <w:rPr>
          <w:rFonts w:ascii="宋体" w:hAnsi="宋体"/>
          <w:bCs/>
          <w:sz w:val="22"/>
          <w:szCs w:val="22"/>
        </w:rPr>
        <w:t>（签字</w:t>
      </w:r>
      <w:r>
        <w:rPr>
          <w:rFonts w:hint="eastAsia" w:ascii="宋体" w:hAnsi="宋体"/>
          <w:bCs/>
          <w:sz w:val="22"/>
          <w:szCs w:val="22"/>
        </w:rPr>
        <w:t>或盖章</w:t>
      </w:r>
      <w:r>
        <w:rPr>
          <w:rFonts w:ascii="宋体" w:hAnsi="宋体"/>
          <w:bCs/>
          <w:sz w:val="22"/>
          <w:szCs w:val="22"/>
        </w:rPr>
        <w:t>）</w:t>
      </w:r>
      <w:r>
        <w:rPr>
          <w:rFonts w:hint="eastAsia" w:ascii="宋体" w:hAnsi="宋体"/>
          <w:bCs/>
          <w:sz w:val="22"/>
          <w:szCs w:val="22"/>
        </w:rPr>
        <w:t xml:space="preserve">                        （签字或盖章）</w:t>
      </w:r>
    </w:p>
    <w:p w14:paraId="5AA3B5F8">
      <w:pPr>
        <w:tabs>
          <w:tab w:val="left" w:pos="0"/>
          <w:tab w:val="left" w:pos="993"/>
          <w:tab w:val="left" w:pos="1134"/>
        </w:tabs>
        <w:adjustRightInd w:val="0"/>
        <w:snapToGrid w:val="0"/>
        <w:spacing w:line="360" w:lineRule="auto"/>
        <w:ind w:firstLine="560" w:firstLineChars="200"/>
        <w:rPr>
          <w:rFonts w:cs="宋体"/>
          <w:bCs/>
          <w:snapToGrid w:val="0"/>
          <w:sz w:val="28"/>
          <w:szCs w:val="28"/>
        </w:rPr>
      </w:pPr>
    </w:p>
    <w:p w14:paraId="351FB8E4">
      <w:pPr>
        <w:rPr>
          <w:sz w:val="22"/>
          <w:szCs w:val="28"/>
        </w:rPr>
      </w:pPr>
      <w:r>
        <w:rPr>
          <w:rFonts w:hint="eastAsia"/>
          <w:sz w:val="22"/>
          <w:szCs w:val="28"/>
        </w:rPr>
        <w:t xml:space="preserve">        年    月    日                        年    月    日</w:t>
      </w:r>
    </w:p>
    <w:p w14:paraId="58A8E246">
      <w:pPr>
        <w:rPr>
          <w:sz w:val="22"/>
          <w:szCs w:val="28"/>
        </w:rPr>
      </w:pPr>
      <w:r>
        <w:rPr>
          <w:rFonts w:hint="eastAsia"/>
          <w:sz w:val="22"/>
          <w:szCs w:val="28"/>
        </w:rPr>
        <w:br w:type="page"/>
      </w:r>
    </w:p>
    <w:p w14:paraId="30230494">
      <w:pPr>
        <w:pStyle w:val="5"/>
        <w:jc w:val="center"/>
        <w:rPr>
          <w:b/>
          <w:bCs/>
          <w:sz w:val="36"/>
          <w:szCs w:val="52"/>
        </w:rPr>
      </w:pPr>
      <w:r>
        <w:rPr>
          <w:rFonts w:hint="eastAsia"/>
          <w:b/>
          <w:bCs/>
          <w:sz w:val="36"/>
          <w:szCs w:val="52"/>
        </w:rPr>
        <w:t>第二部分 通用合同条款</w:t>
      </w:r>
      <w:bookmarkStart w:id="672" w:name="_Toc337558727"/>
    </w:p>
    <w:p w14:paraId="6062D1FF">
      <w:pPr>
        <w:adjustRightInd w:val="0"/>
        <w:snapToGrid w:val="0"/>
        <w:spacing w:line="360" w:lineRule="auto"/>
        <w:ind w:firstLine="562" w:firstLineChars="200"/>
        <w:jc w:val="center"/>
        <w:rPr>
          <w:rFonts w:cs="宋体"/>
          <w:b/>
          <w:bCs/>
          <w:sz w:val="28"/>
          <w:szCs w:val="32"/>
        </w:rPr>
      </w:pPr>
      <w:r>
        <w:rPr>
          <w:rFonts w:hint="eastAsia" w:cs="宋体"/>
          <w:b/>
          <w:bCs/>
          <w:sz w:val="28"/>
          <w:szCs w:val="32"/>
        </w:rPr>
        <w:t>（略：《建设工程施工合同（示范文本）》）</w:t>
      </w:r>
    </w:p>
    <w:bookmarkEnd w:id="672"/>
    <w:p w14:paraId="59B1A3EB">
      <w:pPr>
        <w:rPr>
          <w:sz w:val="22"/>
          <w:szCs w:val="28"/>
        </w:rPr>
      </w:pPr>
      <w:bookmarkStart w:id="673" w:name="_Toc351203632"/>
    </w:p>
    <w:p w14:paraId="1D932E4B">
      <w:pPr>
        <w:rPr>
          <w:rFonts w:ascii="宋体" w:hAnsi="宋体" w:cs="宋体"/>
          <w:sz w:val="22"/>
          <w:szCs w:val="22"/>
        </w:rPr>
      </w:pPr>
      <w:r>
        <w:rPr>
          <w:rFonts w:ascii="宋体" w:hAnsi="宋体" w:cs="宋体"/>
          <w:sz w:val="22"/>
          <w:szCs w:val="22"/>
        </w:rPr>
        <w:br w:type="page"/>
      </w:r>
    </w:p>
    <w:p w14:paraId="6078BDB8">
      <w:pPr>
        <w:pStyle w:val="5"/>
        <w:jc w:val="center"/>
        <w:rPr>
          <w:b/>
          <w:bCs/>
          <w:sz w:val="36"/>
          <w:szCs w:val="52"/>
        </w:rPr>
      </w:pPr>
      <w:r>
        <w:rPr>
          <w:rFonts w:hint="eastAsia"/>
          <w:b/>
          <w:bCs/>
          <w:sz w:val="36"/>
          <w:szCs w:val="52"/>
        </w:rPr>
        <w:t>第三部分 专用合同条款</w:t>
      </w:r>
      <w:bookmarkEnd w:id="673"/>
    </w:p>
    <w:p w14:paraId="5F4AAB56">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一、词语定义及合同文件</w:t>
      </w:r>
    </w:p>
    <w:p w14:paraId="69D5FF4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1、合同文件及解释顺序</w:t>
      </w:r>
    </w:p>
    <w:p w14:paraId="67CB4A9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合同文件组成及解释顺序如下：</w:t>
      </w:r>
    </w:p>
    <w:p w14:paraId="5B72E1A2">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（1）成交通知书（如有）；</w:t>
      </w:r>
    </w:p>
    <w:p w14:paraId="4DAB2775">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 xml:space="preserve">（2）投标函及其附录（如有）； </w:t>
      </w:r>
    </w:p>
    <w:p w14:paraId="3A14190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（3）专用合同条款及其附件；</w:t>
      </w:r>
    </w:p>
    <w:p w14:paraId="76412AE2">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（4）通用合同条款；</w:t>
      </w:r>
    </w:p>
    <w:p w14:paraId="7FA91D9E">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（5）技术标准和要求；</w:t>
      </w:r>
    </w:p>
    <w:p w14:paraId="1C03F207">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（6）图纸；</w:t>
      </w:r>
    </w:p>
    <w:p w14:paraId="2A8EC0B6">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（7）已标价工程量清单或预算书；</w:t>
      </w:r>
    </w:p>
    <w:p w14:paraId="173A788A">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（8）其他合同文件。</w:t>
      </w:r>
    </w:p>
    <w:p w14:paraId="688C166C">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在工程实施过程中，双方有关工程的洽商、变更等书面协议或文件视为本合同的组成部分。上述文件应认为是互为补充和解释的，但如有模棱两可或互相矛盾之处，以上面所列顺序在前的为准。</w:t>
      </w:r>
    </w:p>
    <w:p w14:paraId="761108B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2、图纸</w:t>
      </w:r>
    </w:p>
    <w:p w14:paraId="60D6EB7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2.1发包人向承包人提供施工设计图</w:t>
      </w:r>
      <w:r>
        <w:rPr>
          <w:rFonts w:hint="eastAsia" w:ascii="宋体" w:hAnsi="宋体" w:cs="宋体"/>
          <w:b/>
          <w:snapToGrid w:val="0"/>
          <w:sz w:val="22"/>
          <w:szCs w:val="22"/>
          <w:u w:val="single"/>
        </w:rPr>
        <w:t>　贰　</w:t>
      </w:r>
      <w:r>
        <w:rPr>
          <w:rFonts w:hint="eastAsia" w:ascii="宋体" w:hAnsi="宋体" w:cs="宋体"/>
          <w:bCs/>
          <w:snapToGrid w:val="0"/>
          <w:sz w:val="22"/>
          <w:szCs w:val="22"/>
        </w:rPr>
        <w:t>份。根据需要承包人可自费复印更多的份数。</w:t>
      </w:r>
    </w:p>
    <w:p w14:paraId="44776B8F">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p>
    <w:p w14:paraId="33C08BF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发包人对图纸资料的保密要求： 除严格用于合同目的除外，图纸、规范和其他文件未经发包人许可，承包人不得用于或转给第三方。如果由于合同的需要公开有关信息，对于其公开的必要性产生争执，则以发包人的决定为准。</w:t>
      </w:r>
    </w:p>
    <w:p w14:paraId="41FE89B5">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二、双方一般权利和义务</w:t>
      </w:r>
    </w:p>
    <w:p w14:paraId="7CEA5FA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3、工程师</w:t>
      </w:r>
    </w:p>
    <w:p w14:paraId="0A5DAF4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3.1监理单位委派的工程师</w:t>
      </w:r>
    </w:p>
    <w:p w14:paraId="2A7E751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姓名：</w:t>
      </w:r>
      <w:r>
        <w:rPr>
          <w:rFonts w:hint="eastAsia" w:ascii="宋体" w:hAnsi="宋体" w:cs="宋体"/>
          <w:bCs/>
          <w:snapToGrid w:val="0"/>
          <w:sz w:val="22"/>
          <w:szCs w:val="22"/>
          <w:u w:val="single"/>
        </w:rPr>
        <w:t xml:space="preserve">         </w:t>
      </w:r>
      <w:r>
        <w:rPr>
          <w:rFonts w:hint="eastAsia" w:ascii="宋体" w:hAnsi="宋体" w:cs="宋体"/>
          <w:bCs/>
          <w:snapToGrid w:val="0"/>
          <w:sz w:val="22"/>
          <w:szCs w:val="22"/>
        </w:rPr>
        <w:t xml:space="preserve">  职务：</w:t>
      </w:r>
      <w:r>
        <w:rPr>
          <w:rFonts w:hint="eastAsia" w:ascii="宋体" w:hAnsi="宋体" w:cs="宋体"/>
          <w:bCs/>
          <w:snapToGrid w:val="0"/>
          <w:sz w:val="22"/>
          <w:szCs w:val="22"/>
          <w:u w:val="single"/>
        </w:rPr>
        <w:t xml:space="preserve"> 总监理工程师   </w:t>
      </w:r>
      <w:r>
        <w:rPr>
          <w:rFonts w:hint="eastAsia" w:ascii="宋体" w:hAnsi="宋体" w:cs="宋体"/>
          <w:bCs/>
          <w:snapToGrid w:val="0"/>
          <w:sz w:val="22"/>
          <w:szCs w:val="22"/>
        </w:rPr>
        <w:t xml:space="preserve"> </w:t>
      </w:r>
    </w:p>
    <w:p w14:paraId="0ECB8A63">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3.2发包人派驻的工程师</w:t>
      </w:r>
    </w:p>
    <w:p w14:paraId="09A8622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姓名：</w:t>
      </w:r>
      <w:r>
        <w:rPr>
          <w:rFonts w:hint="eastAsia" w:ascii="宋体" w:hAnsi="宋体" w:cs="宋体"/>
          <w:bCs/>
          <w:snapToGrid w:val="0"/>
          <w:sz w:val="22"/>
          <w:szCs w:val="22"/>
          <w:u w:val="single"/>
        </w:rPr>
        <w:t xml:space="preserve">         </w:t>
      </w:r>
      <w:r>
        <w:rPr>
          <w:rFonts w:hint="eastAsia" w:ascii="宋体" w:hAnsi="宋体" w:cs="宋体"/>
          <w:bCs/>
          <w:snapToGrid w:val="0"/>
          <w:sz w:val="22"/>
          <w:szCs w:val="22"/>
        </w:rPr>
        <w:t xml:space="preserve"> 职务：</w:t>
      </w:r>
      <w:r>
        <w:rPr>
          <w:rFonts w:hint="eastAsia" w:ascii="宋体" w:hAnsi="宋体" w:cs="宋体"/>
          <w:bCs/>
          <w:snapToGrid w:val="0"/>
          <w:sz w:val="22"/>
          <w:szCs w:val="22"/>
          <w:u w:val="single"/>
        </w:rPr>
        <w:t xml:space="preserve">  项目负责人    </w:t>
      </w:r>
      <w:r>
        <w:rPr>
          <w:rFonts w:hint="eastAsia" w:ascii="宋体" w:hAnsi="宋体" w:cs="宋体"/>
          <w:bCs/>
          <w:snapToGrid w:val="0"/>
          <w:sz w:val="22"/>
          <w:szCs w:val="22"/>
        </w:rPr>
        <w:t xml:space="preserve">   </w:t>
      </w:r>
    </w:p>
    <w:p w14:paraId="6A744708">
      <w:pPr>
        <w:tabs>
          <w:tab w:val="left" w:pos="0"/>
          <w:tab w:val="left" w:pos="993"/>
          <w:tab w:val="left" w:pos="1134"/>
        </w:tabs>
        <w:adjustRightInd w:val="0"/>
        <w:snapToGrid w:val="0"/>
        <w:spacing w:line="400" w:lineRule="exact"/>
        <w:ind w:left="420" w:leftChars="200"/>
        <w:rPr>
          <w:rFonts w:ascii="宋体" w:hAnsi="宋体" w:cs="宋体"/>
          <w:bCs/>
          <w:snapToGrid w:val="0"/>
          <w:sz w:val="22"/>
          <w:szCs w:val="22"/>
        </w:rPr>
      </w:pPr>
      <w:r>
        <w:rPr>
          <w:rFonts w:hint="eastAsia" w:ascii="宋体" w:hAnsi="宋体" w:cs="宋体"/>
          <w:bCs/>
          <w:snapToGrid w:val="0"/>
          <w:sz w:val="22"/>
          <w:szCs w:val="22"/>
        </w:rPr>
        <w:t>4、项目经理</w:t>
      </w:r>
    </w:p>
    <w:p w14:paraId="73A875A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4.1项目经理</w:t>
      </w:r>
    </w:p>
    <w:p w14:paraId="481E1C6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姓名：</w:t>
      </w:r>
      <w:r>
        <w:rPr>
          <w:rFonts w:hint="eastAsia" w:ascii="宋体" w:hAnsi="宋体" w:cs="宋体"/>
          <w:bCs/>
          <w:snapToGrid w:val="0"/>
          <w:sz w:val="22"/>
          <w:szCs w:val="22"/>
          <w:u w:val="single"/>
        </w:rPr>
        <w:t xml:space="preserve">         </w:t>
      </w:r>
      <w:r>
        <w:rPr>
          <w:rFonts w:hint="eastAsia" w:ascii="宋体" w:hAnsi="宋体" w:cs="宋体"/>
          <w:bCs/>
          <w:snapToGrid w:val="0"/>
          <w:sz w:val="22"/>
          <w:szCs w:val="22"/>
        </w:rPr>
        <w:t xml:space="preserve"> 职务：</w:t>
      </w:r>
      <w:r>
        <w:rPr>
          <w:rFonts w:hint="eastAsia" w:ascii="宋体" w:hAnsi="宋体" w:cs="宋体"/>
          <w:bCs/>
          <w:snapToGrid w:val="0"/>
          <w:sz w:val="22"/>
          <w:szCs w:val="22"/>
          <w:u w:val="single"/>
        </w:rPr>
        <w:t xml:space="preserve">    项目经理    </w:t>
      </w:r>
      <w:r>
        <w:rPr>
          <w:rFonts w:hint="eastAsia" w:ascii="宋体" w:hAnsi="宋体" w:cs="宋体"/>
          <w:bCs/>
          <w:snapToGrid w:val="0"/>
          <w:sz w:val="22"/>
          <w:szCs w:val="22"/>
        </w:rPr>
        <w:t xml:space="preserve">                        </w:t>
      </w:r>
    </w:p>
    <w:p w14:paraId="5EFE5DC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4.2 现场管理人员要求</w:t>
      </w:r>
    </w:p>
    <w:p w14:paraId="21D40D9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4.2.1承包人必须按承诺中标的项目经理、技术负责人、施工员、安全员、质量员在工程完成之前无特殊情况不允许变更，并在施工期间常驻现场。</w:t>
      </w:r>
      <w:r>
        <w:rPr>
          <w:rFonts w:hint="eastAsia" w:ascii="宋体" w:hAnsi="宋体" w:cs="宋体"/>
          <w:bCs/>
          <w:snapToGrid w:val="0"/>
          <w:sz w:val="22"/>
          <w:szCs w:val="22"/>
        </w:rPr>
        <w:br w:type="textWrapping"/>
      </w:r>
      <w:r>
        <w:rPr>
          <w:rFonts w:hint="eastAsia" w:ascii="宋体" w:hAnsi="宋体" w:cs="宋体"/>
          <w:bCs/>
          <w:snapToGrid w:val="0"/>
          <w:sz w:val="22"/>
          <w:szCs w:val="22"/>
        </w:rPr>
        <w:t xml:space="preserve">    4.2.2承包人现场管理人员必须在开工前全部到位，并接受监理工程师和发包人代表的检查。现场由监理工程师、发包人代表对“五大员”进行考核，必须保证每月至少有22天驻工地现场，请假凭医生出具的请假条。未请假1天扣1万元，2天扣2万元，3天扣4万元，以此类推，从履约保证金中扣除，履约保证金扣完后从工程款中抵扣。未请假3天以上，更换施工人员，更换后人员资质条件必须不低于原施工人员，并对施工单位进行罚款5万元。</w:t>
      </w:r>
      <w:r>
        <w:rPr>
          <w:rFonts w:hint="eastAsia" w:ascii="宋体" w:hAnsi="宋体" w:cs="宋体"/>
          <w:bCs/>
          <w:snapToGrid w:val="0"/>
          <w:sz w:val="22"/>
          <w:szCs w:val="22"/>
        </w:rPr>
        <w:br w:type="textWrapping"/>
      </w:r>
      <w:r>
        <w:rPr>
          <w:rFonts w:hint="eastAsia" w:ascii="宋体" w:hAnsi="宋体" w:cs="宋体"/>
          <w:bCs/>
          <w:snapToGrid w:val="0"/>
          <w:sz w:val="22"/>
          <w:szCs w:val="22"/>
        </w:rPr>
        <w:t xml:space="preserve">    4.2.3发包人将委托监理对中标五大员实行每天上午、中午、下午考勤制度。缺勤1次扣2000元。一月累计缺勤3次更换缺勤人员。</w:t>
      </w:r>
    </w:p>
    <w:p w14:paraId="3C6CD7D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4.2.4发包人要求承包人撤换不合格人员，承包人必须立即执行。如果发包人的撤换通知下达7天后，承包人仍拒不执行，则视为承包人无足够人员，承包人须按伍仟元/次向发包人支付违约金。</w:t>
      </w:r>
    </w:p>
    <w:p w14:paraId="06FBCB63">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5、发包人工作</w:t>
      </w:r>
    </w:p>
    <w:p w14:paraId="4763E1B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5.1发包人应按约定的时间和要求完成以下工作</w:t>
      </w:r>
    </w:p>
    <w:p w14:paraId="71DBAD58">
      <w:pPr>
        <w:tabs>
          <w:tab w:val="left" w:pos="0"/>
          <w:tab w:val="left" w:pos="993"/>
          <w:tab w:val="left" w:pos="1134"/>
        </w:tabs>
        <w:adjustRightInd w:val="0"/>
        <w:snapToGrid w:val="0"/>
        <w:spacing w:line="400" w:lineRule="exact"/>
        <w:ind w:firstLine="440" w:firstLineChars="200"/>
        <w:rPr>
          <w:rFonts w:ascii="宋体" w:hAnsi="宋体" w:cs="宋体"/>
          <w:b/>
          <w:snapToGrid w:val="0"/>
          <w:sz w:val="22"/>
          <w:szCs w:val="22"/>
          <w:u w:val="single"/>
        </w:rPr>
      </w:pPr>
      <w:r>
        <w:rPr>
          <w:rFonts w:hint="eastAsia" w:ascii="宋体" w:hAnsi="宋体" w:cs="宋体"/>
          <w:bCs/>
          <w:snapToGrid w:val="0"/>
          <w:sz w:val="22"/>
          <w:szCs w:val="22"/>
        </w:rPr>
        <w:t>（1）施工场地具备施工条件的要求及完成的时间：</w:t>
      </w:r>
      <w:r>
        <w:rPr>
          <w:rFonts w:hint="eastAsia" w:ascii="宋体" w:hAnsi="宋体" w:cs="宋体"/>
          <w:b/>
          <w:snapToGrid w:val="0"/>
          <w:sz w:val="22"/>
          <w:szCs w:val="22"/>
          <w:u w:val="single"/>
        </w:rPr>
        <w:t>签订本合同前承包人已自行踏勘现场，了解现场实际情况，所需费用已包含在合同价款中。</w:t>
      </w:r>
    </w:p>
    <w:p w14:paraId="7B91D08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（2）施工所需的水、电、电讯线路</w:t>
      </w:r>
      <w:r>
        <w:rPr>
          <w:rFonts w:hint="eastAsia" w:ascii="宋体" w:hAnsi="宋体" w:cs="宋体"/>
          <w:b/>
          <w:snapToGrid w:val="0"/>
          <w:sz w:val="22"/>
          <w:szCs w:val="22"/>
          <w:u w:val="single"/>
        </w:rPr>
        <w:t>签订本合同前承包人已自行踏勘现场，了解现场实际情况，所需费用已包含在合同价款中。</w:t>
      </w:r>
    </w:p>
    <w:p w14:paraId="53E07D7D">
      <w:pPr>
        <w:tabs>
          <w:tab w:val="left" w:pos="0"/>
          <w:tab w:val="left" w:pos="993"/>
          <w:tab w:val="left" w:pos="1134"/>
        </w:tabs>
        <w:adjustRightInd w:val="0"/>
        <w:snapToGrid w:val="0"/>
        <w:spacing w:line="400" w:lineRule="exact"/>
        <w:ind w:firstLine="440" w:firstLineChars="200"/>
        <w:rPr>
          <w:rFonts w:ascii="宋体" w:hAnsi="宋体" w:cs="宋体"/>
          <w:b/>
          <w:snapToGrid w:val="0"/>
          <w:sz w:val="22"/>
          <w:szCs w:val="22"/>
          <w:u w:val="single"/>
        </w:rPr>
      </w:pPr>
      <w:r>
        <w:rPr>
          <w:rFonts w:hint="eastAsia" w:ascii="宋体" w:hAnsi="宋体" w:cs="宋体"/>
          <w:bCs/>
          <w:snapToGrid w:val="0"/>
          <w:sz w:val="22"/>
          <w:szCs w:val="22"/>
        </w:rPr>
        <w:t>（3）施工场地与公共道路的通道开通时间和要求：</w:t>
      </w:r>
      <w:r>
        <w:rPr>
          <w:rFonts w:hint="eastAsia" w:ascii="宋体" w:hAnsi="宋体" w:cs="宋体"/>
          <w:b/>
          <w:snapToGrid w:val="0"/>
          <w:sz w:val="22"/>
          <w:szCs w:val="22"/>
          <w:u w:val="single"/>
        </w:rPr>
        <w:t>签订本合同前承包人已自行踏勘现场，了解现场实际情况，所需费用已包含在合同价款中。</w:t>
      </w:r>
    </w:p>
    <w:p w14:paraId="5EC83F49">
      <w:pPr>
        <w:tabs>
          <w:tab w:val="left" w:pos="0"/>
          <w:tab w:val="left" w:pos="993"/>
          <w:tab w:val="left" w:pos="1134"/>
        </w:tabs>
        <w:adjustRightInd w:val="0"/>
        <w:snapToGrid w:val="0"/>
        <w:spacing w:line="400" w:lineRule="exact"/>
        <w:ind w:firstLine="440" w:firstLineChars="200"/>
        <w:rPr>
          <w:rFonts w:ascii="宋体" w:hAnsi="宋体" w:cs="宋体"/>
          <w:b/>
          <w:snapToGrid w:val="0"/>
          <w:sz w:val="22"/>
          <w:szCs w:val="22"/>
          <w:u w:val="single"/>
        </w:rPr>
      </w:pPr>
      <w:r>
        <w:rPr>
          <w:rFonts w:hint="eastAsia" w:ascii="宋体" w:hAnsi="宋体" w:cs="宋体"/>
          <w:bCs/>
          <w:snapToGrid w:val="0"/>
          <w:sz w:val="22"/>
          <w:szCs w:val="22"/>
        </w:rPr>
        <w:t>（4）工程地质和地下管线资料的提供时间：</w:t>
      </w:r>
      <w:r>
        <w:rPr>
          <w:rFonts w:hint="eastAsia" w:ascii="宋体" w:hAnsi="宋体" w:cs="宋体"/>
          <w:b/>
          <w:snapToGrid w:val="0"/>
          <w:sz w:val="22"/>
          <w:szCs w:val="22"/>
          <w:u w:val="single"/>
        </w:rPr>
        <w:t>签订本合同前承包人已自行踏勘现场，了解现场实际情况，所需费用已包含在合同价款中。</w:t>
      </w:r>
    </w:p>
    <w:p w14:paraId="2ACFAC95">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（5）水准点与座标控制点交验要求：</w:t>
      </w:r>
      <w:r>
        <w:rPr>
          <w:rFonts w:hint="eastAsia" w:ascii="宋体" w:hAnsi="宋体" w:cs="宋体"/>
          <w:b/>
          <w:snapToGrid w:val="0"/>
          <w:sz w:val="22"/>
          <w:szCs w:val="22"/>
          <w:u w:val="single"/>
        </w:rPr>
        <w:t>由规划测量部门测定后现场交验。</w:t>
      </w:r>
      <w:r>
        <w:rPr>
          <w:rFonts w:hint="eastAsia" w:ascii="宋体" w:hAnsi="宋体" w:cs="宋体"/>
          <w:bCs/>
          <w:snapToGrid w:val="0"/>
          <w:sz w:val="22"/>
          <w:szCs w:val="22"/>
        </w:rPr>
        <w:t xml:space="preserve"> </w:t>
      </w:r>
    </w:p>
    <w:p w14:paraId="70AB1C63">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（6）图纸会审和设计交底时间：  </w:t>
      </w:r>
      <w:r>
        <w:rPr>
          <w:rFonts w:hint="eastAsia" w:ascii="宋体" w:hAnsi="宋体" w:cs="宋体"/>
          <w:b/>
          <w:snapToGrid w:val="0"/>
          <w:sz w:val="22"/>
          <w:szCs w:val="22"/>
          <w:u w:val="single"/>
        </w:rPr>
        <w:t xml:space="preserve">  开工前5天  </w:t>
      </w:r>
      <w:r>
        <w:rPr>
          <w:rFonts w:hint="eastAsia" w:ascii="宋体" w:hAnsi="宋体" w:cs="宋体"/>
          <w:bCs/>
          <w:snapToGrid w:val="0"/>
          <w:sz w:val="22"/>
          <w:szCs w:val="22"/>
        </w:rPr>
        <w:t xml:space="preserve">       </w:t>
      </w:r>
    </w:p>
    <w:p w14:paraId="3A67026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（7）协调处理施工场地周围地下管线和邻近建筑物、构筑物（含文物保护建筑）、古树名木的保护工作: 开工前由甲方以书面形式通知乙方，实际施工时甲方会同乙方负责做好保护工作。  </w:t>
      </w:r>
    </w:p>
    <w:p w14:paraId="12D9B12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u w:val="single"/>
        </w:rPr>
      </w:pPr>
      <w:r>
        <w:rPr>
          <w:rFonts w:hint="eastAsia" w:ascii="宋体" w:hAnsi="宋体" w:cs="宋体"/>
          <w:bCs/>
          <w:snapToGrid w:val="0"/>
          <w:sz w:val="22"/>
          <w:szCs w:val="22"/>
        </w:rPr>
        <w:t>5.2发包人委托承包人办理的工作：</w:t>
      </w:r>
      <w:r>
        <w:rPr>
          <w:rFonts w:hint="eastAsia" w:ascii="宋体" w:hAnsi="宋体" w:cs="宋体"/>
          <w:bCs/>
          <w:snapToGrid w:val="0"/>
          <w:sz w:val="22"/>
          <w:szCs w:val="22"/>
          <w:u w:val="single"/>
        </w:rPr>
        <w:t>如有需要，则双方另行协商解决。</w:t>
      </w:r>
    </w:p>
    <w:p w14:paraId="0A8CF7EF">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5.3审核承包人提交的施工组织设计，承包人以发包人及监理工程师已审批施工组织设计为由，要求增加费用，提出补偿的，发包人均不予以考虑。</w:t>
      </w:r>
    </w:p>
    <w:p w14:paraId="17A3079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5.4负责监督检查工程质量、进度、负责设计图纸问题的处理、设计变更、工程进度款的支付。</w:t>
      </w:r>
    </w:p>
    <w:p w14:paraId="1BF54DF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5.5因当国家或当地政府政策、环保、各类检查等非承包人原因导致的工期延误，经发包人确认后工期顺延，费用不予以考虑。</w:t>
      </w:r>
    </w:p>
    <w:p w14:paraId="4C49110F">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6、承包人工作</w:t>
      </w:r>
    </w:p>
    <w:p w14:paraId="08570BBA">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6.1承包人应按约定时间和要求，完成以下工作：</w:t>
      </w:r>
    </w:p>
    <w:p w14:paraId="54DCE26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（1）应提供计划、报表的名称及完成时间：</w:t>
      </w:r>
    </w:p>
    <w:p w14:paraId="6D726F9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①每月25日以前应提供下月（21日—次月20日）进度计划、材料进场计划。</w:t>
      </w:r>
    </w:p>
    <w:p w14:paraId="6B20D535">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②施工过程中每月25日以前提供本月20日前已完且经监理工程师检验合格的工程量清单，并按规定格式编制月进度支付报表交监理工程师审查。</w:t>
      </w:r>
    </w:p>
    <w:p w14:paraId="5889B673">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③每月25日以前应提供本月工程计划（至本月20日止）执行情况报告，如进度滞后应提供所采取的赶工措施。</w:t>
      </w:r>
    </w:p>
    <w:p w14:paraId="14F87C3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（2）承担施工安全保卫工作及非夜间施工照明的责任和要求：施工现场安全保卫工作及夜间施工照明由施工方负责</w:t>
      </w:r>
    </w:p>
    <w:p w14:paraId="6D5DD6D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（3）向发包人提供的办公和生活房屋及设施的要求：免费提供二间现场办公用房及必备的办公设施。</w:t>
      </w:r>
    </w:p>
    <w:p w14:paraId="5E4D914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（4）需承包人办理的有关施工场地交通、环卫和施工噪音管理等手续：</w:t>
      </w:r>
    </w:p>
    <w:p w14:paraId="4A7312F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排污管理费：承包人自行办理，费用由承包人负责；</w:t>
      </w:r>
    </w:p>
    <w:p w14:paraId="3BD74DF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噪声管理费：承包人自行办理夜间施工许可证，费用由承包人负责；施工噪声引起的纠纷由承包人自行解决；</w:t>
      </w:r>
    </w:p>
    <w:p w14:paraId="7C27677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垃圾管理费：承包人自行办理垃圾弃置许可证，费用由承包人负责；</w:t>
      </w:r>
    </w:p>
    <w:p w14:paraId="233E7605">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道路占用费：承包人办理占用手续，费用由承包人负责，管理由承包人负责；</w:t>
      </w:r>
    </w:p>
    <w:p w14:paraId="0A4E9E8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（5）已完工程成品保护的特殊要求及费用承担：竣工验收前对其承包范围内的工程进行清洁工作，由承包人负责及承担相关费用。 </w:t>
      </w:r>
    </w:p>
    <w:p w14:paraId="65B2B06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（6）施工场地周围地下管线和邻近建筑物、构筑物（含文物保护建筑）、古树名木的保护要求及费用承担：</w:t>
      </w:r>
    </w:p>
    <w:p w14:paraId="6CCC4FD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 ①乙方在施工过程中必须事先和甲方联系查明地下管道线路走向，保护地下管道线路，如有损坏乙方必须赔偿。</w:t>
      </w:r>
    </w:p>
    <w:p w14:paraId="0A0EBE1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②施工中发现其他地下问题及时书面报告甲方，乙方应采取甲方批准的措施进行保护，费用由甲方承担。    </w:t>
      </w:r>
    </w:p>
    <w:p w14:paraId="6F0D38D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（7）施工场地清洁卫生的要求：施工场地清洁卫生由施工方按文明施工要求负责实施，确保文明工地。</w:t>
      </w:r>
    </w:p>
    <w:p w14:paraId="04357D6E">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8）双方约定承包人应做的其他工作：承包人应对现场进行认真踏勘，熟悉工程现场和周围环境，了解一切可能影响投标方案、报价等编制的资料，并承担考查现场的责任和风险以及踏勘现场所发生的自身费用。承包人不得以不完全了解施工现场及周围环境为由，提出额外款项增加、补偿或延长工期等要求。同时作为一个有经验的承包商，应充分考虑与施工现场周边居民的关系及外围矛盾的协调，承包人应承担解决与当地居民、地方矛盾所产生的费用，并承担相应的责任。</w:t>
      </w:r>
    </w:p>
    <w:p w14:paraId="6E6A94D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6.2承包人临时设施应经发包人批准并满足环保要求，并设专业管理。承包人离场前须清除所有临时设施包括但不限于埋于地下的基础。如承包人离场不清除，则发包人有权安排第三方进场清除，相关费用经审计单位审核后无条件从承包人合同价款中扣除。并按审核后的造价的20%作为违约金，无条件从承包人合同价款中扣除。</w:t>
      </w:r>
    </w:p>
    <w:p w14:paraId="7BC64D3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6.3已竣工工程未交付发包人前，承包人自费负责已完工程的保护工作。如在交付发包人前发生损坏，承包人自费负责维修，直到满足交付条件。如承包人拒绝修复，发包人有权安排第三方进场维修，相关费用经审计单位审核后无条件从承包人合同价款中扣除。并按审核后的造价的20%作为违约金，无条件从承包人合同价款中扣除。</w:t>
      </w:r>
    </w:p>
    <w:p w14:paraId="31A2F50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6.4承包人须全力协助发包人办理相关报批报建手续，承包人须积极响应政府相关部门及发包人的要求。</w:t>
      </w:r>
    </w:p>
    <w:p w14:paraId="636FEAE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6.5承包人已充分了解当地政府关于治污减霾最新政策及相关措施要求，因雾霾天气带来的工期与延误费用增加，合同工期顺延，结算费用不另行增加。</w:t>
      </w:r>
    </w:p>
    <w:p w14:paraId="432E172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6.6承包人提前两月按合同付款节点上报工程款支付计划，发包人按承包人上报的工程款支付计划安排资金。若承包因工程进度完成指标达不到其报上报的计划指标时，则发包人有权取消该资金计划安排，承包人重新上报两月后的资金计划，因承包人上报资金计划不实所导致的工程款支付滞后，承包人承担全部责任。</w:t>
      </w:r>
    </w:p>
    <w:p w14:paraId="1936B613">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6.7发包人付款，承包人应出具税率为</w:t>
      </w:r>
      <w:r>
        <w:rPr>
          <w:rFonts w:hint="eastAsia" w:ascii="宋体" w:hAnsi="宋体" w:cs="宋体"/>
          <w:bCs/>
          <w:snapToGrid w:val="0"/>
          <w:sz w:val="22"/>
          <w:szCs w:val="22"/>
          <w:u w:val="single"/>
        </w:rPr>
        <w:t>　　9　%</w:t>
      </w:r>
      <w:r>
        <w:rPr>
          <w:rFonts w:hint="eastAsia" w:ascii="宋体" w:hAnsi="宋体" w:cs="宋体"/>
          <w:bCs/>
          <w:snapToGrid w:val="0"/>
          <w:sz w:val="22"/>
          <w:szCs w:val="22"/>
        </w:rPr>
        <w:t>的增值税专用发票。发票应在开出 30 日内提交给发包人，因发票未能按时移交给发包人导致发票作废或者无法抵扣的，因此给发包人造成的经济损失，由承包人承担。</w:t>
      </w:r>
    </w:p>
    <w:p w14:paraId="4D353E9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6.8本次工程量清单中所涉及的内容在实际施工中如有增减或施工期间发包人提出设计变更、增加项目，承包人必须服从发包人的安排，不得以任何理由拒绝。否则将视为承包人实质性违约，发包人将安排第三方进场实施，并按审核后的造价的20%作为违约金，无条件从承包人合同价款中扣除。</w:t>
      </w:r>
    </w:p>
    <w:p w14:paraId="6B063576">
      <w:pPr>
        <w:tabs>
          <w:tab w:val="left" w:pos="0"/>
          <w:tab w:val="left" w:pos="993"/>
          <w:tab w:val="left" w:pos="1134"/>
        </w:tabs>
        <w:adjustRightInd w:val="0"/>
        <w:snapToGrid w:val="0"/>
        <w:spacing w:line="400" w:lineRule="exact"/>
        <w:ind w:firstLine="442" w:firstLineChars="200"/>
        <w:rPr>
          <w:rFonts w:ascii="宋体" w:hAnsi="宋体" w:cs="宋体"/>
          <w:bCs/>
          <w:snapToGrid w:val="0"/>
          <w:sz w:val="22"/>
          <w:szCs w:val="22"/>
        </w:rPr>
      </w:pPr>
      <w:r>
        <w:rPr>
          <w:rFonts w:hint="eastAsia" w:ascii="宋体" w:hAnsi="宋体" w:cs="宋体"/>
          <w:b/>
          <w:snapToGrid w:val="0"/>
          <w:sz w:val="22"/>
          <w:szCs w:val="22"/>
        </w:rPr>
        <w:t>三、施工组织设计和工期</w:t>
      </w:r>
    </w:p>
    <w:p w14:paraId="49D2B37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7、进度计划</w:t>
      </w:r>
    </w:p>
    <w:p w14:paraId="76F986F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7.1承包人提供施工组织设计（施工方案）和进度计划的时间：</w:t>
      </w:r>
    </w:p>
    <w:p w14:paraId="251EF8BA">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 7.1.1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p>
    <w:p w14:paraId="42B780B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p>
    <w:p w14:paraId="72E1302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若承包人不能按时提交施工计划而造成发包人方面工作的延误，承包人应赔偿发包人因延误而造成的损失。若因承包人不能按时提交施工计划而造成承包人自己的延误，承包人自己承担相应的损失。</w:t>
      </w:r>
    </w:p>
    <w:p w14:paraId="3B163A86">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7.1.3 承包人提交的施工计划应包括以下内容，监理工程师可以根据工程实际情况，书面要求承包人提供进一步的详细说明和其它内容。</w:t>
      </w:r>
    </w:p>
    <w:p w14:paraId="5DAE6D12">
      <w:pPr>
        <w:tabs>
          <w:tab w:val="left" w:pos="0"/>
          <w:tab w:val="left" w:pos="780"/>
          <w:tab w:val="left" w:pos="930"/>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w:t>
      </w:r>
      <w:r>
        <w:rPr>
          <w:rFonts w:hint="eastAsia" w:ascii="宋体" w:hAnsi="宋体" w:cs="宋体"/>
          <w:bCs/>
          <w:snapToGrid w:val="0"/>
          <w:sz w:val="22"/>
          <w:szCs w:val="22"/>
        </w:rPr>
        <w:tab/>
      </w:r>
      <w:r>
        <w:rPr>
          <w:rFonts w:hint="eastAsia" w:ascii="宋体" w:hAnsi="宋体" w:cs="宋体"/>
          <w:bCs/>
          <w:snapToGrid w:val="0"/>
          <w:sz w:val="22"/>
          <w:szCs w:val="22"/>
        </w:rPr>
        <w:t>进度计划；</w:t>
      </w:r>
    </w:p>
    <w:p w14:paraId="44B2D373">
      <w:pPr>
        <w:tabs>
          <w:tab w:val="left" w:pos="0"/>
          <w:tab w:val="left" w:pos="780"/>
          <w:tab w:val="left" w:pos="930"/>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w:t>
      </w:r>
      <w:r>
        <w:rPr>
          <w:rFonts w:hint="eastAsia" w:ascii="宋体" w:hAnsi="宋体" w:cs="宋体"/>
          <w:bCs/>
          <w:snapToGrid w:val="0"/>
          <w:sz w:val="22"/>
          <w:szCs w:val="22"/>
        </w:rPr>
        <w:tab/>
      </w:r>
      <w:r>
        <w:rPr>
          <w:rFonts w:hint="eastAsia" w:ascii="宋体" w:hAnsi="宋体" w:cs="宋体"/>
          <w:bCs/>
          <w:snapToGrid w:val="0"/>
          <w:sz w:val="22"/>
          <w:szCs w:val="22"/>
        </w:rPr>
        <w:t>主要技术方案；</w:t>
      </w:r>
    </w:p>
    <w:p w14:paraId="14A58392">
      <w:pPr>
        <w:tabs>
          <w:tab w:val="left" w:pos="0"/>
          <w:tab w:val="left" w:pos="780"/>
          <w:tab w:val="left" w:pos="930"/>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(3)</w:t>
      </w:r>
      <w:r>
        <w:rPr>
          <w:rFonts w:hint="eastAsia" w:ascii="宋体" w:hAnsi="宋体" w:cs="宋体"/>
          <w:bCs/>
          <w:snapToGrid w:val="0"/>
          <w:sz w:val="22"/>
          <w:szCs w:val="22"/>
        </w:rPr>
        <w:tab/>
      </w:r>
      <w:r>
        <w:rPr>
          <w:rFonts w:hint="eastAsia" w:ascii="宋体" w:hAnsi="宋体" w:cs="宋体"/>
          <w:bCs/>
          <w:snapToGrid w:val="0"/>
          <w:sz w:val="22"/>
          <w:szCs w:val="22"/>
        </w:rPr>
        <w:t>劳动力安排和设备使用计划；</w:t>
      </w:r>
    </w:p>
    <w:p w14:paraId="2A0C9EA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(4)甲供材料设备的使用计划；</w:t>
      </w:r>
    </w:p>
    <w:p w14:paraId="2AC9449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(5)发包人对承包人的付款计划；</w:t>
      </w:r>
    </w:p>
    <w:p w14:paraId="3ACCF70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(6)发包人应配合的相关工作及要求。</w:t>
      </w:r>
    </w:p>
    <w:p w14:paraId="7852CA2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p>
    <w:p w14:paraId="67FDBE8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7.2现场施工方法</w:t>
      </w:r>
    </w:p>
    <w:p w14:paraId="02848ED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7.2.1 承包人应对现场施工和施工方法的完备、稳定和安全负全部责任。</w:t>
      </w:r>
    </w:p>
    <w:p w14:paraId="0E20FA27">
      <w:pPr>
        <w:tabs>
          <w:tab w:val="left" w:pos="0"/>
          <w:tab w:val="left" w:pos="993"/>
          <w:tab w:val="left" w:pos="1134"/>
        </w:tabs>
        <w:adjustRightInd w:val="0"/>
        <w:snapToGrid w:val="0"/>
        <w:spacing w:line="400" w:lineRule="exact"/>
        <w:ind w:firstLine="440" w:firstLineChars="200"/>
        <w:rPr>
          <w:sz w:val="22"/>
          <w:szCs w:val="28"/>
        </w:rPr>
      </w:pPr>
      <w:r>
        <w:rPr>
          <w:rFonts w:hint="eastAsia" w:ascii="宋体" w:hAnsi="宋体" w:cs="宋体"/>
          <w:bCs/>
          <w:snapToGrid w:val="0"/>
          <w:sz w:val="22"/>
          <w:szCs w:val="22"/>
        </w:rPr>
        <w:t>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p>
    <w:p w14:paraId="041C243A">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四、质量与验收</w:t>
      </w:r>
    </w:p>
    <w:p w14:paraId="2C62505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8、工程质量</w:t>
      </w:r>
    </w:p>
    <w:p w14:paraId="3ED56AA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8．1质量保证体系：承包人应按照合同规定，必须进行全面质量管理（TQC），承包人应以GB／T19000《质量管理与质量保证》为标准，建立并保持一个健全的工程质量保证体系，完善质量管理制度，建立质量控制流程。</w:t>
      </w:r>
    </w:p>
    <w:p w14:paraId="13F111C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无论监理工程师是否进行并通过了各项检验，均不解除承包人对自己承包的工程的质量所负责任。</w:t>
      </w:r>
    </w:p>
    <w:p w14:paraId="56E2907D">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承包人应该对各种材料、器材、设备按规范进行检查，拒绝不符合要求的材料、器材、设备用于工程。承包人必须严格按照投标文件中确定的材料品牌进行使用，严禁擅自更改，若发现有材料品牌与投标文件中不符，每一项罚款1万元，并要求无条件更换，同时承担相关责任。无论何种原因，出现不合格材料、器材、设备用于工程的情况，均由承包人承担。</w:t>
      </w:r>
    </w:p>
    <w:p w14:paraId="7EEA4D6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u w:val="single"/>
        </w:rPr>
      </w:pPr>
      <w:r>
        <w:rPr>
          <w:rFonts w:hint="eastAsia" w:ascii="宋体" w:hAnsi="宋体" w:cs="宋体"/>
          <w:bCs/>
          <w:snapToGrid w:val="0"/>
          <w:sz w:val="22"/>
          <w:szCs w:val="22"/>
        </w:rPr>
        <w:t>9、隐蔽工程和中间验收：</w:t>
      </w:r>
    </w:p>
    <w:p w14:paraId="22B033DE">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9.1双方约定中间验收部位：按国家施工质量验收规范的规定执行。  </w:t>
      </w:r>
    </w:p>
    <w:p w14:paraId="5B81C78A">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10、工程试车</w:t>
      </w:r>
    </w:p>
    <w:p w14:paraId="70A2C80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10.1试车费用的承担：</w:t>
      </w:r>
      <w:r>
        <w:rPr>
          <w:rFonts w:hint="eastAsia" w:ascii="宋体" w:hAnsi="宋体" w:cs="宋体"/>
          <w:bCs/>
          <w:snapToGrid w:val="0"/>
          <w:sz w:val="22"/>
          <w:szCs w:val="22"/>
          <w:u w:val="single"/>
        </w:rPr>
        <w:t xml:space="preserve">由施工方负责  </w:t>
      </w:r>
    </w:p>
    <w:p w14:paraId="5E8CD2BE">
      <w:pPr>
        <w:adjustRightInd w:val="0"/>
        <w:snapToGrid w:val="0"/>
        <w:spacing w:line="400" w:lineRule="exact"/>
        <w:ind w:firstLine="442" w:firstLineChars="200"/>
        <w:rPr>
          <w:rFonts w:ascii="宋体" w:hAnsi="宋体" w:cs="宋体"/>
          <w:b/>
          <w:snapToGrid w:val="0"/>
          <w:sz w:val="22"/>
          <w:szCs w:val="22"/>
          <w:u w:val="single"/>
        </w:rPr>
      </w:pPr>
      <w:r>
        <w:rPr>
          <w:rFonts w:hint="eastAsia" w:ascii="宋体" w:hAnsi="宋体" w:cs="宋体"/>
          <w:b/>
          <w:snapToGrid w:val="0"/>
          <w:sz w:val="22"/>
          <w:szCs w:val="22"/>
        </w:rPr>
        <w:t xml:space="preserve">五、安全施工   </w:t>
      </w:r>
      <w:r>
        <w:rPr>
          <w:rFonts w:hint="eastAsia" w:ascii="宋体" w:hAnsi="宋体" w:cs="宋体"/>
          <w:b/>
          <w:snapToGrid w:val="0"/>
          <w:sz w:val="22"/>
          <w:szCs w:val="22"/>
          <w:u w:val="single"/>
        </w:rPr>
        <w:t>由施工方负责。</w:t>
      </w:r>
    </w:p>
    <w:p w14:paraId="4857D490">
      <w:pPr>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六、关于签证的申报程序</w:t>
      </w:r>
    </w:p>
    <w:p w14:paraId="3A10A1F3">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11、承包人应在接到发包人的指令单，签证事件完成之日15天内，并在隐蔽前（变更、签证工程被隐蔽无法计量的，发包人、监理人、跟踪审计有权拒绝签证）。自签证事项完成之日超过15天承包人仍未按约定办理的，发包人、监理人、跟踪审计有权拒绝签证。</w:t>
      </w:r>
    </w:p>
    <w:p w14:paraId="77C7026D">
      <w:pPr>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七、竣工验收及结算资料提交</w:t>
      </w:r>
    </w:p>
    <w:p w14:paraId="17D916E9">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12.1工程具备竣工验收条件，承包人按国家工程竣工验收有关规定的验收要求，提前15天向监理人提供完整的竣工资料、竣工报告及工程质量保修书。</w:t>
      </w:r>
    </w:p>
    <w:p w14:paraId="5782F524">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12.2监理人认为符合验收条件后组织发包人、跟踪审计、施工单位初步验收。</w:t>
      </w:r>
    </w:p>
    <w:p w14:paraId="2FD3C388">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12.3初步验收合格后，在承包人按初步验收后对工程瑕疵及其他遗留问题进行整改。整改完成后，由发包人组织竣工验收。</w:t>
      </w:r>
    </w:p>
    <w:p w14:paraId="54C8DD74">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12.4本工程完成并经监理人、跟踪审计、发包人、联合验收合格，竣工验收通过之日起60天内，由承包人向发包人提交合格的竣工结算资料两套及相应的电子文档资料，结算资料必须一次性提交齐全。</w:t>
      </w:r>
    </w:p>
    <w:p w14:paraId="2B0DA8D4">
      <w:pPr>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八、合同价款支付</w:t>
      </w:r>
    </w:p>
    <w:p w14:paraId="6EBD283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13．合同价款及调整</w:t>
      </w:r>
    </w:p>
    <w:p w14:paraId="4EE5D664">
      <w:pPr>
        <w:tabs>
          <w:tab w:val="left" w:pos="0"/>
          <w:tab w:val="left" w:pos="993"/>
          <w:tab w:val="left" w:pos="1134"/>
        </w:tabs>
        <w:adjustRightInd w:val="0"/>
        <w:snapToGrid w:val="0"/>
        <w:spacing w:line="400" w:lineRule="exact"/>
        <w:ind w:firstLine="440" w:firstLineChars="200"/>
        <w:rPr>
          <w:rFonts w:ascii="宋体" w:hAnsi="宋体" w:cs="宋体"/>
          <w:sz w:val="22"/>
          <w:szCs w:val="22"/>
        </w:rPr>
      </w:pPr>
      <w:r>
        <w:rPr>
          <w:rFonts w:hint="eastAsia" w:ascii="宋体" w:hAnsi="宋体" w:cs="宋体"/>
          <w:bCs/>
          <w:snapToGrid w:val="0"/>
          <w:sz w:val="22"/>
          <w:szCs w:val="22"/>
        </w:rPr>
        <w:t>（1）</w:t>
      </w:r>
      <w:r>
        <w:rPr>
          <w:rFonts w:hint="eastAsia" w:ascii="宋体" w:hAnsi="宋体" w:cs="宋体"/>
          <w:sz w:val="22"/>
          <w:szCs w:val="22"/>
        </w:rPr>
        <w:t>本合同价款采用</w:t>
      </w:r>
      <w:r>
        <w:rPr>
          <w:rFonts w:hint="eastAsia" w:ascii="宋体" w:hAnsi="宋体" w:cs="宋体"/>
          <w:b/>
          <w:bCs/>
          <w:sz w:val="22"/>
          <w:szCs w:val="22"/>
          <w:u w:val="single"/>
        </w:rPr>
        <w:t>固定单价合同（固定综合单价合同）</w:t>
      </w:r>
      <w:r>
        <w:rPr>
          <w:rFonts w:hint="eastAsia" w:ascii="宋体" w:hAnsi="宋体" w:cs="宋体"/>
          <w:sz w:val="22"/>
          <w:szCs w:val="22"/>
        </w:rPr>
        <w:t>方式。按实际完成工程量结算。</w:t>
      </w:r>
    </w:p>
    <w:p w14:paraId="289D25D7">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固定单价合同在合同约定的风险范围内不可调整。工程量清单中的综合单价和其中以总额报价的项目今后不作调整。</w:t>
      </w:r>
    </w:p>
    <w:p w14:paraId="38AA6656">
      <w:pPr>
        <w:numPr>
          <w:ilvl w:val="0"/>
          <w:numId w:val="17"/>
        </w:num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合同中约定的风险范围：</w:t>
      </w:r>
    </w:p>
    <w:p w14:paraId="1AC4C9D5">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①承包人的投标施工方案；</w:t>
      </w:r>
    </w:p>
    <w:p w14:paraId="2301F5E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②工程量变化产生的前期费用；</w:t>
      </w:r>
    </w:p>
    <w:p w14:paraId="78B5A68C">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③混凝土价格浮动约定的风险幅度8%（含8%）内的；</w:t>
      </w:r>
    </w:p>
    <w:p w14:paraId="0EFB2AB2">
      <w:pPr>
        <w:tabs>
          <w:tab w:val="left" w:pos="0"/>
          <w:tab w:val="left" w:pos="993"/>
          <w:tab w:val="left" w:pos="1134"/>
        </w:tabs>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④承包人自行踏勘后的现场施工条件；</w:t>
      </w:r>
    </w:p>
    <w:p w14:paraId="2D5F1F92">
      <w:pPr>
        <w:tabs>
          <w:tab w:val="left" w:pos="0"/>
          <w:tab w:val="left" w:pos="993"/>
          <w:tab w:val="left" w:pos="1134"/>
        </w:tabs>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⑤</w:t>
      </w:r>
      <w:r>
        <w:rPr>
          <w:rFonts w:hint="eastAsia" w:ascii="宋体" w:hAnsi="宋体" w:cs="宋体"/>
          <w:sz w:val="22"/>
          <w:szCs w:val="22"/>
        </w:rPr>
        <w:fldChar w:fldCharType="end"/>
      </w:r>
      <w:r>
        <w:rPr>
          <w:rFonts w:hint="eastAsia" w:ascii="宋体" w:hAnsi="宋体" w:cs="宋体"/>
          <w:sz w:val="22"/>
          <w:szCs w:val="22"/>
        </w:rPr>
        <w:t xml:space="preserve">采用新验收标准； </w:t>
      </w:r>
    </w:p>
    <w:p w14:paraId="2359B011">
      <w:pPr>
        <w:tabs>
          <w:tab w:val="left" w:pos="0"/>
          <w:tab w:val="left" w:pos="993"/>
          <w:tab w:val="left" w:pos="1134"/>
        </w:tabs>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⑥政策性人工工资调整；</w:t>
      </w:r>
    </w:p>
    <w:p w14:paraId="6888F0A7">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（3）风险范围以外的内容：</w:t>
      </w:r>
    </w:p>
    <w:p w14:paraId="44C8A014">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①设计变更引起的工程量增减、清单漏项；</w:t>
      </w:r>
    </w:p>
    <w:p w14:paraId="299BDFDB">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②发包人要求的承包范围以外的附加工程量；</w:t>
      </w:r>
    </w:p>
    <w:p w14:paraId="6CC8AC3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③暂定价材料、暂定项目、专业暂估价项目；</w:t>
      </w:r>
    </w:p>
    <w:p w14:paraId="65DC976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④调整税率及增加税种；</w:t>
      </w:r>
    </w:p>
    <w:p w14:paraId="520718A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⑤</w:t>
      </w:r>
      <w:r>
        <w:rPr>
          <w:rFonts w:hint="eastAsia" w:ascii="宋体" w:hAnsi="宋体" w:cs="宋体"/>
          <w:sz w:val="22"/>
          <w:szCs w:val="22"/>
        </w:rPr>
        <w:fldChar w:fldCharType="end"/>
      </w:r>
      <w:r>
        <w:rPr>
          <w:rFonts w:hint="eastAsia" w:ascii="宋体" w:hAnsi="宋体" w:cs="宋体"/>
          <w:sz w:val="22"/>
          <w:szCs w:val="22"/>
        </w:rPr>
        <w:t>发包人确认的其它项目；</w:t>
      </w:r>
    </w:p>
    <w:p w14:paraId="5DA9C4BC">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⑥</w:t>
      </w:r>
      <w:r>
        <w:rPr>
          <w:rFonts w:hint="eastAsia" w:ascii="宋体" w:hAnsi="宋体" w:cs="宋体"/>
          <w:bCs/>
          <w:snapToGrid w:val="0"/>
          <w:sz w:val="22"/>
          <w:szCs w:val="22"/>
        </w:rPr>
        <w:t>混凝土</w:t>
      </w:r>
      <w:r>
        <w:rPr>
          <w:rFonts w:hint="eastAsia" w:ascii="宋体" w:hAnsi="宋体" w:cs="宋体"/>
          <w:sz w:val="22"/>
          <w:szCs w:val="22"/>
        </w:rPr>
        <w:t>价格波动超过招标文件约定的风险幅度8%的。</w:t>
      </w:r>
    </w:p>
    <w:p w14:paraId="2904566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（4）风险范围外内容的调整方法：</w:t>
      </w:r>
    </w:p>
    <w:p w14:paraId="0925167E">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a、合同中已有适用于变更工程的综合单价，按合同中已有的综合单价结算；</w:t>
      </w:r>
    </w:p>
    <w:p w14:paraId="30BB9CDD">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b、合同中有类似于变更工程的综合单价，按合同中已有的类似的综合单价作相应调整后（如为材料价格调整、则材料价格确定按照暂定价材料价格的确定方式确定）结算。</w:t>
      </w:r>
    </w:p>
    <w:p w14:paraId="37B06C91">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暂定价材料价格的确定：暂定价材料由发包人、承包人、监理人、跟踪审计部门市场询价调研后确定，则确定后的价格结算时不让利。在工程结算审核后按合同约定一并调整支付。</w:t>
      </w:r>
    </w:p>
    <w:p w14:paraId="070302A4">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c、合同中无类似综合单价，结算原则为：工程量按实结算，单价由承包人依据</w:t>
      </w:r>
      <w:r>
        <w:rPr>
          <w:rFonts w:hint="eastAsia" w:ascii="宋体" w:hAnsi="宋体" w:cs="宋体"/>
          <w:bCs/>
          <w:snapToGrid w:val="0"/>
          <w:sz w:val="22"/>
          <w:szCs w:val="22"/>
        </w:rPr>
        <w:t>《建筑工程工程量计算规范》（GB50857-2013）、</w:t>
      </w:r>
      <w:r>
        <w:rPr>
          <w:rFonts w:hint="eastAsia" w:ascii="宋体" w:hAnsi="宋体" w:cs="宋体"/>
          <w:sz w:val="22"/>
          <w:szCs w:val="22"/>
        </w:rPr>
        <w:t>《江苏省建筑与装饰工程计价定额》（2014）、</w:t>
      </w:r>
      <w:r>
        <w:rPr>
          <w:rFonts w:hint="eastAsia" w:ascii="宋体" w:hAnsi="宋体" w:cs="宋体"/>
          <w:bCs/>
          <w:snapToGrid w:val="0"/>
          <w:sz w:val="22"/>
          <w:szCs w:val="22"/>
        </w:rPr>
        <w:t>《江苏省市政工程计价定额》（2014）、《江苏省安装工程计价定额》（2014）</w:t>
      </w:r>
      <w:r>
        <w:rPr>
          <w:rFonts w:hint="eastAsia" w:ascii="宋体" w:hAnsi="宋体" w:cs="宋体"/>
          <w:sz w:val="22"/>
          <w:szCs w:val="22"/>
        </w:rPr>
        <w:t>等计价规范中的标准计算经审计中按中标下浮率同步下浮（材料价格计取依据：按施工当期的常州市信息指导价格，信息价中没有的材料价格的确定按照暂定价材料价格的确定方式确定）。根据上述要求编制综合单价报发包人及过程审计部门确认。无法套用定额或不适合套用定额的，依据市场全费用单价，经发包人、总监、工程审计部门、监管部门共同确认后执行，确认后的全费用单价不下浮。</w:t>
      </w:r>
    </w:p>
    <w:p w14:paraId="3778A6A0">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d、工程量清单中专业暂估价项目结算原则为：工程量按实结算，单价依据</w:t>
      </w:r>
      <w:r>
        <w:rPr>
          <w:rFonts w:hint="eastAsia" w:ascii="宋体" w:hAnsi="宋体" w:cs="宋体"/>
          <w:bCs/>
          <w:snapToGrid w:val="0"/>
          <w:sz w:val="22"/>
          <w:szCs w:val="22"/>
        </w:rPr>
        <w:t>《建筑工程工程量计算规范》（GB50857-2013）、</w:t>
      </w:r>
      <w:r>
        <w:rPr>
          <w:rFonts w:hint="eastAsia" w:ascii="宋体" w:hAnsi="宋体" w:cs="宋体"/>
          <w:sz w:val="22"/>
          <w:szCs w:val="22"/>
        </w:rPr>
        <w:t>《江苏省建筑与装饰工程计价定额》（2014）、</w:t>
      </w:r>
      <w:r>
        <w:rPr>
          <w:rFonts w:hint="eastAsia" w:ascii="宋体" w:hAnsi="宋体" w:cs="宋体"/>
          <w:bCs/>
          <w:snapToGrid w:val="0"/>
          <w:sz w:val="22"/>
          <w:szCs w:val="22"/>
        </w:rPr>
        <w:t>《江苏省市政工程计价定额》（2014）、《江苏省安装工程计价定额》（2014）</w:t>
      </w:r>
      <w:r>
        <w:rPr>
          <w:rFonts w:hint="eastAsia" w:ascii="宋体" w:hAnsi="宋体" w:cs="宋体"/>
          <w:snapToGrid w:val="0"/>
          <w:sz w:val="22"/>
          <w:szCs w:val="22"/>
        </w:rPr>
        <w:t>等</w:t>
      </w:r>
      <w:r>
        <w:rPr>
          <w:rFonts w:hint="eastAsia" w:ascii="宋体" w:hAnsi="宋体" w:cs="宋体"/>
          <w:sz w:val="22"/>
          <w:szCs w:val="22"/>
        </w:rPr>
        <w:t>计价规范中的标准计算经审计中按中标下浮率同步下浮。无法套用定额或不适合套用定额的，依据市场全费用单价，经发包人、总监、工程审计部门、监管部门共同确认后执行，确认后的全费用单价不下浮。</w:t>
      </w:r>
    </w:p>
    <w:p w14:paraId="33BB5E9B">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e、中标下浮率=【标底价[扣除暂估价（含规费及税金）及暂列金额（含规费及税金）]－中标价[扣除暂估价（含规费及税金）及暂列金额（含规费及税金）]】/标底价[扣除暂估价（含规费及税金）及暂列金额（含规费及税金）]。</w:t>
      </w:r>
    </w:p>
    <w:p w14:paraId="4B762AC8">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5）安全文明施工费、扬尘污染防治增加费，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若由于承包人因扬尘污染防治投入不到位导致受到相关行政部门处罚，则发包人有权对承包人处以每次扬尘污染防治增加费的10%的罚款，在工程竣工结算时一并扣除。施工过程中必须执行六个百分百具体要求为：</w:t>
      </w:r>
    </w:p>
    <w:p w14:paraId="4D73A035">
      <w:pPr>
        <w:adjustRightInd w:val="0"/>
        <w:snapToGrid w:val="0"/>
        <w:spacing w:line="400" w:lineRule="exact"/>
        <w:ind w:firstLine="440" w:firstLineChars="200"/>
        <w:rPr>
          <w:rFonts w:ascii="宋体" w:hAnsi="宋体" w:cs="宋体"/>
          <w:sz w:val="22"/>
          <w:szCs w:val="22"/>
        </w:rPr>
      </w:pPr>
      <w:r>
        <w:rPr>
          <w:rFonts w:hint="eastAsia" w:ascii="宋体" w:hAnsi="宋体" w:cs="宋体"/>
          <w:sz w:val="22"/>
          <w:szCs w:val="22"/>
        </w:rPr>
        <w:t>建筑施工现场100%围挡、工地祼土100%覆盖、工地主要道路100%硬化、拆除工程100%洒水抑尘、出工地运输车辆100%冲洗、祼露场地100%覆盖。</w:t>
      </w:r>
    </w:p>
    <w:p w14:paraId="61838153">
      <w:pPr>
        <w:tabs>
          <w:tab w:val="left" w:pos="5040"/>
        </w:tabs>
        <w:adjustRightInd w:val="0"/>
        <w:snapToGrid w:val="0"/>
        <w:spacing w:line="400" w:lineRule="exact"/>
        <w:ind w:firstLine="442" w:firstLineChars="200"/>
        <w:rPr>
          <w:rFonts w:ascii="宋体" w:hAnsi="宋体" w:cs="宋体"/>
          <w:sz w:val="22"/>
          <w:szCs w:val="22"/>
        </w:rPr>
      </w:pPr>
      <w:r>
        <w:rPr>
          <w:rFonts w:hint="eastAsia" w:ascii="宋体" w:hAnsi="宋体" w:cs="宋体"/>
          <w:b/>
          <w:sz w:val="22"/>
          <w:szCs w:val="22"/>
        </w:rPr>
        <w:t>竣工验收后，承包人根据发包人或监理单位出具的安全生产无事故证明书，计取安全文明施工费（仅限计取基本费）、扬尘污染防治增加费，其余均不得计取。</w:t>
      </w:r>
      <w:r>
        <w:rPr>
          <w:rFonts w:hint="eastAsia" w:ascii="宋体" w:hAnsi="宋体" w:cs="宋体"/>
          <w:sz w:val="22"/>
          <w:szCs w:val="22"/>
        </w:rPr>
        <w:t>如在施工过程中因承包人安全文明施工费投入不足导致发生生产安全事故的，除不予以计取安全文明施工费基本费外，发包人有权对承包人处以每次不低于</w:t>
      </w:r>
      <w:r>
        <w:rPr>
          <w:rFonts w:hint="eastAsia" w:ascii="宋体" w:hAnsi="宋体" w:cs="宋体"/>
          <w:sz w:val="22"/>
          <w:szCs w:val="22"/>
          <w:u w:val="single"/>
        </w:rPr>
        <w:t>　5　</w:t>
      </w:r>
      <w:r>
        <w:rPr>
          <w:rFonts w:hint="eastAsia" w:ascii="宋体" w:hAnsi="宋体" w:cs="宋体"/>
          <w:sz w:val="22"/>
          <w:szCs w:val="22"/>
        </w:rPr>
        <w:t>万元处罚。</w:t>
      </w:r>
    </w:p>
    <w:p w14:paraId="22C4BBDD">
      <w:pPr>
        <w:numPr>
          <w:ilvl w:val="0"/>
          <w:numId w:val="18"/>
        </w:num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本工程所使用的材料必须严格按照设计环保要求和国家环保相关要求执行，确保材料质量和环保安全要求。用于本工程的材料必须是全新的环保产品，承包人必须提供材料、特别是装修材料的放射性指标、游离甲醛含量等检测合格报告。如经实际检测，建筑材料和装修材料的污染物检测报告、室内和室外环境污染控制不符合国家及地方相关规定，由承包人修复、返工或改建，造成逾期交付的，承包人应当承担迟延履行违约金并承担由此造成的发包人损失。</w:t>
      </w:r>
    </w:p>
    <w:p w14:paraId="01301896">
      <w:pPr>
        <w:numPr>
          <w:ilvl w:val="0"/>
          <w:numId w:val="18"/>
        </w:num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本项目所涉及的所有材料、品牌，承包人在施工或采购前必须得到发包人确认后方可施工。</w:t>
      </w:r>
    </w:p>
    <w:p w14:paraId="52A079F4">
      <w:pPr>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14、工程预付款</w:t>
      </w:r>
    </w:p>
    <w:p w14:paraId="6BDFAE4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无预付款。</w:t>
      </w:r>
    </w:p>
    <w:p w14:paraId="5F1488A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15、工程量确认</w:t>
      </w:r>
    </w:p>
    <w:p w14:paraId="3F2EFFB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15.1承包人向工程师提交已完工程量报告的时间：承包人每月25日提交         </w:t>
      </w:r>
    </w:p>
    <w:p w14:paraId="4F2A396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16、工程款（进度款）支付</w:t>
      </w:r>
    </w:p>
    <w:p w14:paraId="3C709D8E">
      <w:pPr>
        <w:adjustRightInd w:val="0"/>
        <w:snapToGrid w:val="0"/>
        <w:spacing w:line="400" w:lineRule="exact"/>
        <w:ind w:firstLine="440" w:firstLineChars="200"/>
        <w:rPr>
          <w:rFonts w:ascii="宋体" w:hAnsi="宋体" w:cs="宋体"/>
          <w:bCs/>
          <w:snapToGrid w:val="0"/>
          <w:color w:val="FF0000"/>
          <w:sz w:val="22"/>
          <w:szCs w:val="22"/>
        </w:rPr>
      </w:pPr>
      <w:r>
        <w:rPr>
          <w:rFonts w:hint="eastAsia" w:ascii="宋体" w:hAnsi="宋体" w:cs="宋体"/>
          <w:bCs/>
          <w:snapToGrid w:val="0"/>
          <w:color w:val="FF0000"/>
          <w:sz w:val="22"/>
          <w:szCs w:val="22"/>
        </w:rPr>
        <w:t>1）在具备施工条件的前提下，合同签订后一个月内支付合同价款[扣除暂估价（含规费及税金）及暂列金额（含规费及税金）]的10%为预付款；</w:t>
      </w:r>
    </w:p>
    <w:p w14:paraId="7D98216F">
      <w:pPr>
        <w:adjustRightInd w:val="0"/>
        <w:snapToGrid w:val="0"/>
        <w:spacing w:line="400" w:lineRule="exact"/>
        <w:ind w:firstLine="440" w:firstLineChars="200"/>
        <w:rPr>
          <w:rFonts w:ascii="宋体" w:hAnsi="宋体" w:cs="宋体"/>
          <w:bCs/>
          <w:snapToGrid w:val="0"/>
          <w:color w:val="FF0000"/>
          <w:sz w:val="22"/>
          <w:szCs w:val="22"/>
        </w:rPr>
      </w:pPr>
      <w:r>
        <w:rPr>
          <w:rFonts w:hint="eastAsia" w:ascii="宋体" w:hAnsi="宋体" w:cs="宋体"/>
          <w:bCs/>
          <w:snapToGrid w:val="0"/>
          <w:color w:val="FF0000"/>
          <w:sz w:val="22"/>
          <w:szCs w:val="22"/>
        </w:rPr>
        <w:t>2）工程竣工验收合格后支付至合同价款[扣除暂估价（含规费及税金）及暂列金额（含规费及税金）]的80%；</w:t>
      </w:r>
    </w:p>
    <w:p w14:paraId="4FBAC156">
      <w:pPr>
        <w:adjustRightInd w:val="0"/>
        <w:snapToGrid w:val="0"/>
        <w:spacing w:line="400" w:lineRule="exact"/>
        <w:ind w:firstLine="440" w:firstLineChars="200"/>
        <w:rPr>
          <w:rFonts w:ascii="宋体" w:hAnsi="宋体" w:cs="宋体"/>
          <w:bCs/>
          <w:snapToGrid w:val="0"/>
          <w:color w:val="FF0000"/>
          <w:sz w:val="22"/>
          <w:szCs w:val="22"/>
        </w:rPr>
      </w:pPr>
      <w:r>
        <w:rPr>
          <w:rFonts w:hint="eastAsia" w:ascii="宋体" w:hAnsi="宋体" w:cs="宋体"/>
          <w:bCs/>
          <w:snapToGrid w:val="0"/>
          <w:color w:val="FF0000"/>
          <w:sz w:val="22"/>
          <w:szCs w:val="22"/>
        </w:rPr>
        <w:t>3）工程审计结束后支付至审定价的97%；</w:t>
      </w:r>
    </w:p>
    <w:p w14:paraId="6E74953B">
      <w:pPr>
        <w:adjustRightInd w:val="0"/>
        <w:snapToGrid w:val="0"/>
        <w:spacing w:line="400" w:lineRule="exact"/>
        <w:ind w:firstLine="440" w:firstLineChars="200"/>
        <w:rPr>
          <w:rFonts w:ascii="宋体" w:hAnsi="宋体" w:cs="宋体"/>
          <w:bCs/>
          <w:snapToGrid w:val="0"/>
          <w:color w:val="FF0000"/>
          <w:sz w:val="22"/>
          <w:szCs w:val="22"/>
        </w:rPr>
      </w:pPr>
      <w:r>
        <w:rPr>
          <w:rFonts w:hint="eastAsia" w:ascii="宋体" w:hAnsi="宋体" w:cs="宋体"/>
          <w:bCs/>
          <w:snapToGrid w:val="0"/>
          <w:color w:val="FF0000"/>
          <w:sz w:val="22"/>
          <w:szCs w:val="22"/>
        </w:rPr>
        <w:t>4）3%余款为建设工程质量保证金，在缺陷责任期满后一次性结清；</w:t>
      </w:r>
    </w:p>
    <w:p w14:paraId="28F01870">
      <w:pPr>
        <w:adjustRightInd w:val="0"/>
        <w:snapToGrid w:val="0"/>
        <w:spacing w:line="400" w:lineRule="exact"/>
        <w:ind w:firstLine="440" w:firstLineChars="200"/>
        <w:rPr>
          <w:rFonts w:ascii="宋体" w:hAnsi="宋体" w:cs="宋体"/>
          <w:bCs/>
          <w:snapToGrid w:val="0"/>
          <w:color w:val="FF0000"/>
          <w:sz w:val="22"/>
          <w:szCs w:val="22"/>
        </w:rPr>
      </w:pPr>
      <w:r>
        <w:rPr>
          <w:rFonts w:hint="eastAsia" w:ascii="宋体" w:hAnsi="宋体" w:cs="宋体"/>
          <w:bCs/>
          <w:snapToGrid w:val="0"/>
          <w:color w:val="FF0000"/>
          <w:sz w:val="22"/>
          <w:szCs w:val="22"/>
        </w:rPr>
        <w:t>5）有涉及设计变更、工程量增加、现场签证在工程结算审核后按相关约定一并调整支付。</w:t>
      </w:r>
    </w:p>
    <w:p w14:paraId="586B656E">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九、 工程转包与分包</w:t>
      </w:r>
    </w:p>
    <w:p w14:paraId="34661FA7">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18.1工程转包：承包人不得将其承包的工程转包给他人，也不得将其承包的全部工程肢解以后以分包的名义转包他人。如发生转包，发包人有权单方解除合同，并由承包人承担工程总造价5%的违约金；因转包造成的损失由承包人负责全额赔偿。</w:t>
      </w:r>
    </w:p>
    <w:p w14:paraId="77F14CE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18.2工程分包：承包人应依靠自身力量完成工程项目，如工程的非主要部分或专业性强的工程分包，必须经发包人书面同意后，分包给具备相应资质和技术要求的施工单位，承包人应与分包单位签订分包合同，并在分包项目开工前将合同送至发包人备案，分包合同与本合同发生抵触的，以本合同为准。承包人应在分包场地派驻相应的监督管理人员，保证合同的履行，分包单位违约由分包单位与承包人向发包人承担连带责任。如发生违法分包，发包人有权单方解除合同，并由承包人承担</w:t>
      </w:r>
      <w:r>
        <w:rPr>
          <w:rFonts w:hint="eastAsia" w:ascii="宋体" w:hAnsi="宋体" w:cs="宋体"/>
          <w:bCs/>
          <w:snapToGrid w:val="0"/>
          <w:sz w:val="22"/>
          <w:szCs w:val="22"/>
          <w:u w:val="single"/>
        </w:rPr>
        <w:t xml:space="preserve">   5  万</w:t>
      </w:r>
      <w:r>
        <w:rPr>
          <w:rFonts w:hint="eastAsia" w:ascii="宋体" w:hAnsi="宋体" w:cs="宋体"/>
          <w:bCs/>
          <w:snapToGrid w:val="0"/>
          <w:sz w:val="22"/>
          <w:szCs w:val="22"/>
        </w:rPr>
        <w:t>元违约金，因违法分包造成的损失由承包人负责赔偿。</w:t>
      </w:r>
    </w:p>
    <w:p w14:paraId="430EBA32">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十、违约、索赔和争议</w:t>
      </w:r>
    </w:p>
    <w:p w14:paraId="34149FE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19、违约</w:t>
      </w:r>
    </w:p>
    <w:p w14:paraId="629B9E8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19.1本合同中关于发包人违约的具体责任如下：</w:t>
      </w:r>
    </w:p>
    <w:p w14:paraId="2672FB8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本合同通用条款约定发包人违约应承担的违约责任：</w:t>
      </w:r>
      <w:r>
        <w:rPr>
          <w:rFonts w:hint="eastAsia" w:ascii="宋体" w:hAnsi="宋体" w:cs="宋体"/>
          <w:bCs/>
          <w:snapToGrid w:val="0"/>
          <w:sz w:val="22"/>
          <w:szCs w:val="22"/>
          <w:u w:val="single"/>
        </w:rPr>
        <w:t>按通用条款执行。</w:t>
      </w:r>
      <w:r>
        <w:rPr>
          <w:rFonts w:hint="eastAsia" w:ascii="宋体" w:hAnsi="宋体" w:cs="宋体"/>
          <w:bCs/>
          <w:snapToGrid w:val="0"/>
          <w:sz w:val="22"/>
          <w:szCs w:val="22"/>
        </w:rPr>
        <w:t xml:space="preserve">     </w:t>
      </w:r>
    </w:p>
    <w:p w14:paraId="6F80F6C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19.2本合同中关于承包人违约的具体责任如下：</w:t>
      </w:r>
    </w:p>
    <w:p w14:paraId="2D6F859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本合同通用条款约定承包人违约应承担的违约责任：如因承包人原因（不可抗力除外）造成延误工期（包括上述时间点和合同总工期未能达到，如最终合同总工期达到，则对时间点的延误工期不计）按合同总价</w:t>
      </w:r>
      <w:r>
        <w:rPr>
          <w:rFonts w:hint="eastAsia" w:ascii="宋体" w:hAnsi="宋体" w:cs="宋体"/>
          <w:bCs/>
          <w:snapToGrid w:val="0"/>
          <w:sz w:val="22"/>
          <w:szCs w:val="22"/>
          <w:u w:val="single"/>
        </w:rPr>
        <w:t>万分之二/天</w:t>
      </w:r>
      <w:r>
        <w:rPr>
          <w:rFonts w:hint="eastAsia" w:ascii="宋体" w:hAnsi="宋体" w:cs="宋体"/>
          <w:bCs/>
          <w:snapToGrid w:val="0"/>
          <w:sz w:val="22"/>
          <w:szCs w:val="22"/>
        </w:rPr>
        <w:t>承担违约金，最高限额不超过合同总价的</w:t>
      </w:r>
      <w:r>
        <w:rPr>
          <w:rFonts w:hint="eastAsia" w:ascii="宋体" w:hAnsi="宋体" w:cs="宋体"/>
          <w:bCs/>
          <w:snapToGrid w:val="0"/>
          <w:sz w:val="22"/>
          <w:szCs w:val="22"/>
          <w:u w:val="single"/>
        </w:rPr>
        <w:t>5%</w:t>
      </w:r>
      <w:r>
        <w:rPr>
          <w:rFonts w:hint="eastAsia" w:ascii="宋体" w:hAnsi="宋体" w:cs="宋体"/>
          <w:bCs/>
          <w:snapToGrid w:val="0"/>
          <w:sz w:val="22"/>
          <w:szCs w:val="22"/>
        </w:rPr>
        <w:t xml:space="preserve">。 </w:t>
      </w:r>
    </w:p>
    <w:p w14:paraId="1FBD3D4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20、争议</w:t>
      </w:r>
    </w:p>
    <w:p w14:paraId="4AD8EBEB">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双方约定，在履行合同过程中产生争议时：</w:t>
      </w:r>
    </w:p>
    <w:p w14:paraId="1D84B530">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（1）、由市合同争议行政调解委员会进行调解。</w:t>
      </w:r>
    </w:p>
    <w:p w14:paraId="1FB5B9C5">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（2）、当事人不愿和解、调解，或者和解、调解不成的，双方可以用“√”形式选择以下一种方式解决争议：</w:t>
      </w:r>
    </w:p>
    <w:p w14:paraId="595D9389">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第一种解决方式：向工程所在地仲裁委员会申请仲裁；（ ×）</w:t>
      </w:r>
    </w:p>
    <w:p w14:paraId="0661F90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第二种解决方式：向工程所在地人民法院起诉。（ √ ）</w:t>
      </w:r>
    </w:p>
    <w:p w14:paraId="6A86FEEA">
      <w:pPr>
        <w:tabs>
          <w:tab w:val="left" w:pos="0"/>
          <w:tab w:val="left" w:pos="993"/>
          <w:tab w:val="left" w:pos="1134"/>
        </w:tabs>
        <w:adjustRightInd w:val="0"/>
        <w:snapToGrid w:val="0"/>
        <w:spacing w:line="400" w:lineRule="exact"/>
        <w:ind w:firstLine="442" w:firstLineChars="200"/>
        <w:rPr>
          <w:rFonts w:ascii="宋体" w:hAnsi="宋体" w:cs="宋体"/>
          <w:b/>
          <w:snapToGrid w:val="0"/>
          <w:sz w:val="22"/>
          <w:szCs w:val="22"/>
        </w:rPr>
      </w:pPr>
      <w:r>
        <w:rPr>
          <w:rFonts w:hint="eastAsia" w:ascii="宋体" w:hAnsi="宋体" w:cs="宋体"/>
          <w:b/>
          <w:snapToGrid w:val="0"/>
          <w:sz w:val="22"/>
          <w:szCs w:val="22"/>
        </w:rPr>
        <w:t>十一、其他</w:t>
      </w:r>
    </w:p>
    <w:p w14:paraId="2952A9B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21、不可抗力</w:t>
      </w:r>
    </w:p>
    <w:p w14:paraId="6A39E2B4">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21.1双方关于不可抗力的约定：   </w:t>
      </w:r>
      <w:r>
        <w:rPr>
          <w:rFonts w:hint="eastAsia" w:ascii="宋体" w:hAnsi="宋体" w:cs="宋体"/>
          <w:bCs/>
          <w:snapToGrid w:val="0"/>
          <w:sz w:val="22"/>
          <w:szCs w:val="22"/>
          <w:u w:val="single"/>
        </w:rPr>
        <w:t xml:space="preserve">   见通用条款    </w:t>
      </w:r>
      <w:r>
        <w:rPr>
          <w:rFonts w:hint="eastAsia" w:ascii="宋体" w:hAnsi="宋体" w:cs="宋体"/>
          <w:bCs/>
          <w:snapToGrid w:val="0"/>
          <w:sz w:val="22"/>
          <w:szCs w:val="22"/>
        </w:rPr>
        <w:t xml:space="preserve">             </w:t>
      </w:r>
    </w:p>
    <w:p w14:paraId="1324DD2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22、保险</w:t>
      </w:r>
    </w:p>
    <w:p w14:paraId="23CC9A93">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22.1本工程双方约定投保内容如下：</w:t>
      </w:r>
    </w:p>
    <w:p w14:paraId="4BAE23F1">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u w:val="single"/>
        </w:rPr>
      </w:pPr>
      <w:r>
        <w:rPr>
          <w:rFonts w:hint="eastAsia" w:ascii="宋体" w:hAnsi="宋体" w:cs="宋体"/>
          <w:bCs/>
          <w:snapToGrid w:val="0"/>
          <w:sz w:val="22"/>
          <w:szCs w:val="22"/>
        </w:rPr>
        <w:t xml:space="preserve">（1）发包人投保内容： </w:t>
      </w:r>
      <w:r>
        <w:rPr>
          <w:rFonts w:hint="eastAsia" w:ascii="宋体" w:hAnsi="宋体" w:cs="宋体"/>
          <w:bCs/>
          <w:snapToGrid w:val="0"/>
          <w:sz w:val="22"/>
          <w:szCs w:val="22"/>
          <w:u w:val="single"/>
        </w:rPr>
        <w:t xml:space="preserve">       /                                               </w:t>
      </w:r>
      <w:r>
        <w:rPr>
          <w:rFonts w:hint="eastAsia" w:ascii="宋体" w:hAnsi="宋体" w:cs="宋体"/>
          <w:bCs/>
          <w:snapToGrid w:val="0"/>
          <w:sz w:val="22"/>
          <w:szCs w:val="22"/>
        </w:rPr>
        <w:t xml:space="preserve"> </w:t>
      </w:r>
    </w:p>
    <w:p w14:paraId="72BEA7BC">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　　发包人委托承包人办理的保险事项：   </w:t>
      </w:r>
      <w:r>
        <w:rPr>
          <w:rFonts w:hint="eastAsia" w:ascii="宋体" w:hAnsi="宋体" w:cs="宋体"/>
          <w:bCs/>
          <w:snapToGrid w:val="0"/>
          <w:sz w:val="22"/>
          <w:szCs w:val="22"/>
          <w:u w:val="single"/>
        </w:rPr>
        <w:t xml:space="preserve">   无    </w:t>
      </w:r>
    </w:p>
    <w:p w14:paraId="7C2B8A12">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（2）承包人投保内容：</w:t>
      </w:r>
      <w:r>
        <w:rPr>
          <w:rFonts w:hint="eastAsia" w:ascii="宋体" w:hAnsi="宋体" w:cs="宋体"/>
          <w:bCs/>
          <w:snapToGrid w:val="0"/>
          <w:sz w:val="22"/>
          <w:szCs w:val="22"/>
          <w:u w:val="single"/>
        </w:rPr>
        <w:t xml:space="preserve"> 应按国家有关规定，为参加施工的有关人员投保和机械设备财产投保，费用自理。业主不承担非业主原因造成的一切责任和经济损失。投保单位为人保、人寿、太保、平安等同类在溧较大型保险企业 。</w:t>
      </w:r>
    </w:p>
    <w:p w14:paraId="39306398">
      <w:pPr>
        <w:tabs>
          <w:tab w:val="left" w:pos="0"/>
          <w:tab w:val="left" w:pos="993"/>
          <w:tab w:val="left" w:pos="1134"/>
        </w:tabs>
        <w:adjustRightInd w:val="0"/>
        <w:snapToGrid w:val="0"/>
        <w:spacing w:line="400" w:lineRule="exact"/>
        <w:ind w:firstLine="440" w:firstLineChars="200"/>
        <w:rPr>
          <w:rFonts w:ascii="宋体" w:hAnsi="宋体" w:cs="宋体"/>
          <w:bCs/>
          <w:snapToGrid w:val="0"/>
          <w:sz w:val="22"/>
          <w:szCs w:val="22"/>
        </w:rPr>
      </w:pPr>
      <w:r>
        <w:rPr>
          <w:rFonts w:hint="eastAsia" w:ascii="宋体" w:hAnsi="宋体" w:cs="宋体"/>
          <w:bCs/>
          <w:snapToGrid w:val="0"/>
          <w:sz w:val="22"/>
          <w:szCs w:val="22"/>
        </w:rPr>
        <w:t>23、合同份数</w:t>
      </w:r>
    </w:p>
    <w:p w14:paraId="76B45797">
      <w:pPr>
        <w:tabs>
          <w:tab w:val="left" w:pos="0"/>
          <w:tab w:val="left" w:pos="993"/>
          <w:tab w:val="left" w:pos="1134"/>
        </w:tabs>
        <w:adjustRightInd w:val="0"/>
        <w:snapToGrid w:val="0"/>
        <w:spacing w:line="400" w:lineRule="exact"/>
        <w:ind w:firstLine="440" w:firstLineChars="200"/>
        <w:rPr>
          <w:rFonts w:ascii="宋体" w:hAnsi="宋体" w:cs="宋体"/>
          <w:sz w:val="22"/>
          <w:szCs w:val="22"/>
        </w:rPr>
      </w:pPr>
      <w:r>
        <w:rPr>
          <w:rFonts w:hint="eastAsia" w:ascii="宋体" w:hAnsi="宋体" w:cs="宋体"/>
          <w:bCs/>
          <w:snapToGrid w:val="0"/>
          <w:sz w:val="22"/>
          <w:szCs w:val="22"/>
        </w:rPr>
        <w:t>本合同一式</w:t>
      </w:r>
      <w:r>
        <w:rPr>
          <w:rFonts w:hint="eastAsia" w:ascii="宋体" w:hAnsi="宋体" w:cs="宋体"/>
          <w:bCs/>
          <w:snapToGrid w:val="0"/>
          <w:sz w:val="22"/>
          <w:szCs w:val="22"/>
          <w:u w:val="single"/>
        </w:rPr>
        <w:t xml:space="preserve">  伍 </w:t>
      </w:r>
      <w:r>
        <w:rPr>
          <w:rFonts w:hint="eastAsia" w:ascii="宋体" w:hAnsi="宋体" w:cs="宋体"/>
          <w:bCs/>
          <w:snapToGrid w:val="0"/>
          <w:sz w:val="22"/>
          <w:szCs w:val="22"/>
        </w:rPr>
        <w:t>份，均具有同等法律效力，发包人执</w:t>
      </w:r>
      <w:r>
        <w:rPr>
          <w:rFonts w:hint="eastAsia" w:ascii="宋体" w:hAnsi="宋体" w:cs="宋体"/>
          <w:bCs/>
          <w:snapToGrid w:val="0"/>
          <w:sz w:val="22"/>
          <w:szCs w:val="22"/>
          <w:u w:val="single"/>
        </w:rPr>
        <w:t xml:space="preserve"> 二 </w:t>
      </w:r>
      <w:r>
        <w:rPr>
          <w:rFonts w:hint="eastAsia" w:ascii="宋体" w:hAnsi="宋体" w:cs="宋体"/>
          <w:bCs/>
          <w:snapToGrid w:val="0"/>
          <w:sz w:val="22"/>
          <w:szCs w:val="22"/>
        </w:rPr>
        <w:t>份，承包人执</w:t>
      </w:r>
      <w:r>
        <w:rPr>
          <w:rFonts w:hint="eastAsia" w:ascii="宋体" w:hAnsi="宋体" w:cs="宋体"/>
          <w:bCs/>
          <w:snapToGrid w:val="0"/>
          <w:sz w:val="22"/>
          <w:szCs w:val="22"/>
          <w:u w:val="single"/>
        </w:rPr>
        <w:t xml:space="preserve">  二 </w:t>
      </w:r>
      <w:r>
        <w:rPr>
          <w:rFonts w:hint="eastAsia" w:ascii="宋体" w:hAnsi="宋体" w:cs="宋体"/>
          <w:bCs/>
          <w:snapToGrid w:val="0"/>
          <w:sz w:val="22"/>
          <w:szCs w:val="22"/>
        </w:rPr>
        <w:t>份，送代理机构备案一份。</w:t>
      </w:r>
    </w:p>
    <w:p w14:paraId="0F0A2641">
      <w:pPr>
        <w:tabs>
          <w:tab w:val="left" w:pos="0"/>
          <w:tab w:val="left" w:pos="993"/>
          <w:tab w:val="left" w:pos="1134"/>
        </w:tabs>
        <w:adjustRightInd w:val="0"/>
        <w:snapToGrid w:val="0"/>
        <w:spacing w:line="360" w:lineRule="auto"/>
        <w:ind w:firstLine="562" w:firstLineChars="200"/>
        <w:jc w:val="center"/>
        <w:rPr>
          <w:rFonts w:cs="宋体"/>
          <w:b/>
          <w:snapToGrid w:val="0"/>
          <w:sz w:val="28"/>
          <w:szCs w:val="32"/>
        </w:rPr>
      </w:pPr>
    </w:p>
    <w:p w14:paraId="4EC7C6F0">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发　包　人：（盖章）　　　　　　　　　承　包　人：（盖章）</w:t>
      </w:r>
    </w:p>
    <w:p w14:paraId="339CEF9F">
      <w:pPr>
        <w:adjustRightInd w:val="0"/>
        <w:snapToGrid w:val="0"/>
        <w:spacing w:line="380" w:lineRule="exact"/>
        <w:ind w:firstLine="440" w:firstLineChars="200"/>
        <w:rPr>
          <w:rFonts w:ascii="宋体" w:hAnsi="宋体"/>
          <w:bCs/>
          <w:sz w:val="22"/>
          <w:szCs w:val="22"/>
        </w:rPr>
      </w:pPr>
    </w:p>
    <w:p w14:paraId="0F102619">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法定代表人或委托代理人  　　　　　　 法定代表人或委托代理人</w:t>
      </w:r>
    </w:p>
    <w:p w14:paraId="3677FED3">
      <w:pPr>
        <w:adjustRightInd w:val="0"/>
        <w:snapToGrid w:val="0"/>
        <w:spacing w:line="380" w:lineRule="exact"/>
        <w:ind w:firstLine="440" w:firstLineChars="200"/>
        <w:rPr>
          <w:rFonts w:ascii="宋体" w:hAnsi="宋体"/>
          <w:bCs/>
          <w:sz w:val="22"/>
          <w:szCs w:val="22"/>
        </w:rPr>
      </w:pPr>
      <w:r>
        <w:rPr>
          <w:rFonts w:ascii="宋体" w:hAnsi="宋体"/>
          <w:bCs/>
          <w:sz w:val="22"/>
          <w:szCs w:val="22"/>
        </w:rPr>
        <w:t>（签字</w:t>
      </w:r>
      <w:r>
        <w:rPr>
          <w:rFonts w:hint="eastAsia" w:ascii="宋体" w:hAnsi="宋体"/>
          <w:bCs/>
          <w:sz w:val="22"/>
          <w:szCs w:val="22"/>
        </w:rPr>
        <w:t>或盖章</w:t>
      </w:r>
      <w:r>
        <w:rPr>
          <w:rFonts w:ascii="宋体" w:hAnsi="宋体"/>
          <w:bCs/>
          <w:sz w:val="22"/>
          <w:szCs w:val="22"/>
        </w:rPr>
        <w:t>）</w:t>
      </w:r>
      <w:r>
        <w:rPr>
          <w:rFonts w:hint="eastAsia" w:ascii="宋体" w:hAnsi="宋体"/>
          <w:bCs/>
          <w:sz w:val="22"/>
          <w:szCs w:val="22"/>
        </w:rPr>
        <w:t xml:space="preserve">                        （签字或盖章）</w:t>
      </w:r>
    </w:p>
    <w:p w14:paraId="5128CFA9">
      <w:pPr>
        <w:tabs>
          <w:tab w:val="left" w:pos="0"/>
          <w:tab w:val="left" w:pos="993"/>
          <w:tab w:val="left" w:pos="1134"/>
        </w:tabs>
        <w:adjustRightInd w:val="0"/>
        <w:snapToGrid w:val="0"/>
        <w:spacing w:line="360" w:lineRule="auto"/>
        <w:ind w:firstLine="560" w:firstLineChars="200"/>
        <w:rPr>
          <w:rFonts w:cs="宋体"/>
          <w:bCs/>
          <w:snapToGrid w:val="0"/>
          <w:sz w:val="28"/>
          <w:szCs w:val="28"/>
        </w:rPr>
      </w:pPr>
    </w:p>
    <w:p w14:paraId="7A7A4916">
      <w:pPr>
        <w:adjustRightInd w:val="0"/>
        <w:snapToGrid w:val="0"/>
        <w:spacing w:line="380" w:lineRule="exact"/>
        <w:ind w:firstLine="440" w:firstLineChars="200"/>
        <w:rPr>
          <w:rFonts w:ascii="宋体" w:hAnsi="宋体"/>
          <w:bCs/>
          <w:sz w:val="22"/>
          <w:szCs w:val="22"/>
        </w:rPr>
      </w:pPr>
      <w:r>
        <w:rPr>
          <w:rFonts w:hint="eastAsia" w:ascii="宋体" w:hAnsi="宋体"/>
          <w:bCs/>
          <w:sz w:val="22"/>
          <w:szCs w:val="22"/>
        </w:rPr>
        <w:t xml:space="preserve">        年    月    日                        年    月    日</w:t>
      </w:r>
    </w:p>
    <w:p w14:paraId="100349C8">
      <w:pPr>
        <w:rPr>
          <w:rFonts w:ascii="宋体" w:hAnsi="宋体"/>
          <w:bCs/>
          <w:sz w:val="22"/>
          <w:szCs w:val="22"/>
        </w:rPr>
      </w:pPr>
      <w:r>
        <w:rPr>
          <w:rFonts w:hint="eastAsia" w:ascii="宋体" w:hAnsi="宋体"/>
          <w:bCs/>
          <w:sz w:val="22"/>
          <w:szCs w:val="22"/>
        </w:rPr>
        <w:br w:type="page"/>
      </w:r>
    </w:p>
    <w:p w14:paraId="5782DEE9">
      <w:pPr>
        <w:pStyle w:val="5"/>
        <w:jc w:val="center"/>
        <w:rPr>
          <w:b/>
          <w:bCs/>
          <w:sz w:val="36"/>
          <w:szCs w:val="52"/>
        </w:rPr>
      </w:pPr>
      <w:r>
        <w:rPr>
          <w:rFonts w:hint="eastAsia"/>
          <w:b/>
          <w:bCs/>
          <w:sz w:val="36"/>
          <w:szCs w:val="52"/>
        </w:rPr>
        <w:t>工程质量保修书</w:t>
      </w:r>
    </w:p>
    <w:p w14:paraId="6564BD7E">
      <w:pPr>
        <w:rPr>
          <w:sz w:val="22"/>
          <w:szCs w:val="28"/>
        </w:rPr>
      </w:pPr>
    </w:p>
    <w:p w14:paraId="2F3205EB">
      <w:pPr>
        <w:tabs>
          <w:tab w:val="left" w:pos="0"/>
          <w:tab w:val="left" w:pos="993"/>
          <w:tab w:val="left" w:pos="1134"/>
        </w:tabs>
        <w:adjustRightInd w:val="0"/>
        <w:snapToGrid w:val="0"/>
        <w:spacing w:line="360" w:lineRule="auto"/>
        <w:ind w:firstLine="442" w:firstLineChars="200"/>
        <w:rPr>
          <w:rFonts w:ascii="宋体" w:hAnsi="宋体" w:cs="宋体"/>
          <w:bCs/>
          <w:snapToGrid w:val="0"/>
          <w:sz w:val="22"/>
          <w:szCs w:val="22"/>
          <w:u w:val="single"/>
        </w:rPr>
      </w:pPr>
      <w:r>
        <w:rPr>
          <w:rFonts w:hint="eastAsia" w:ascii="宋体" w:hAnsi="宋体" w:cs="宋体"/>
          <w:b/>
          <w:snapToGrid w:val="0"/>
          <w:sz w:val="22"/>
          <w:szCs w:val="22"/>
        </w:rPr>
        <w:t>发包人(全称)：</w:t>
      </w:r>
      <w:r>
        <w:rPr>
          <w:rFonts w:hint="eastAsia" w:ascii="宋体" w:hAnsi="宋体" w:cs="宋体"/>
          <w:bCs/>
          <w:snapToGrid w:val="0"/>
          <w:sz w:val="22"/>
          <w:szCs w:val="22"/>
          <w:u w:val="single"/>
        </w:rPr>
        <w:t>溧阳市社渚镇人民政府</w:t>
      </w:r>
    </w:p>
    <w:p w14:paraId="66022D78">
      <w:pPr>
        <w:tabs>
          <w:tab w:val="left" w:pos="0"/>
          <w:tab w:val="left" w:pos="993"/>
          <w:tab w:val="left" w:pos="1134"/>
        </w:tabs>
        <w:adjustRightInd w:val="0"/>
        <w:snapToGrid w:val="0"/>
        <w:spacing w:line="360" w:lineRule="auto"/>
        <w:ind w:firstLine="442" w:firstLineChars="200"/>
        <w:rPr>
          <w:rFonts w:ascii="宋体" w:hAnsi="宋体" w:cs="宋体"/>
          <w:bCs/>
          <w:snapToGrid w:val="0"/>
          <w:sz w:val="22"/>
          <w:szCs w:val="22"/>
        </w:rPr>
      </w:pPr>
      <w:r>
        <w:rPr>
          <w:rFonts w:hint="eastAsia" w:ascii="宋体" w:hAnsi="宋体" w:cs="宋体"/>
          <w:b/>
          <w:snapToGrid w:val="0"/>
          <w:sz w:val="22"/>
          <w:szCs w:val="22"/>
        </w:rPr>
        <w:t>承包人(全称)</w:t>
      </w:r>
      <w:r>
        <w:rPr>
          <w:rFonts w:hint="eastAsia" w:ascii="宋体" w:hAnsi="宋体" w:cs="宋体"/>
          <w:bCs/>
          <w:snapToGrid w:val="0"/>
          <w:sz w:val="22"/>
          <w:szCs w:val="22"/>
        </w:rPr>
        <w:t>：</w:t>
      </w:r>
      <w:r>
        <w:rPr>
          <w:rFonts w:hint="eastAsia" w:ascii="宋体" w:hAnsi="宋体" w:cs="宋体"/>
          <w:bCs/>
          <w:snapToGrid w:val="0"/>
          <w:sz w:val="22"/>
          <w:szCs w:val="22"/>
          <w:u w:val="single"/>
        </w:rPr>
        <w:t>　          　　　　</w:t>
      </w:r>
    </w:p>
    <w:p w14:paraId="6A275622">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　发包人和承包人、监督人根据《中华人民共和国建筑法》和《建设工程质量管理条例》，经协商一致就</w:t>
      </w:r>
      <w:r>
        <w:rPr>
          <w:rFonts w:hint="eastAsia" w:ascii="宋体" w:hAnsi="宋体" w:cs="宋体"/>
          <w:bCs/>
          <w:snapToGrid w:val="0"/>
          <w:sz w:val="22"/>
          <w:szCs w:val="22"/>
          <w:u w:val="single"/>
        </w:rPr>
        <w:t xml:space="preserve">  </w:t>
      </w:r>
      <w:r>
        <w:rPr>
          <w:rFonts w:hint="eastAsia" w:ascii="宋体" w:hAnsi="宋体" w:cs="宋体"/>
          <w:bCs/>
          <w:snapToGrid w:val="0"/>
          <w:sz w:val="22"/>
          <w:szCs w:val="22"/>
          <w:u w:val="single"/>
          <w:lang w:eastAsia="zh-CN"/>
        </w:rPr>
        <w:t>社渚镇殷桥村蒋塘小微水体综合治理工程</w:t>
      </w:r>
      <w:r>
        <w:rPr>
          <w:rFonts w:hint="eastAsia" w:ascii="宋体" w:hAnsi="宋体" w:cs="宋体"/>
          <w:bCs/>
          <w:snapToGrid w:val="0"/>
          <w:sz w:val="22"/>
          <w:szCs w:val="22"/>
          <w:u w:val="single"/>
        </w:rPr>
        <w:t xml:space="preserve"> </w:t>
      </w:r>
      <w:r>
        <w:rPr>
          <w:rFonts w:hint="eastAsia" w:ascii="宋体" w:hAnsi="宋体" w:cs="宋体"/>
          <w:bCs/>
          <w:snapToGrid w:val="0"/>
          <w:sz w:val="22"/>
          <w:szCs w:val="22"/>
        </w:rPr>
        <w:t>签订工程质量保修书。</w:t>
      </w:r>
    </w:p>
    <w:p w14:paraId="4810C9F2">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一、工程质量保修范围和内容</w:t>
      </w:r>
    </w:p>
    <w:p w14:paraId="3397954A">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承包人在质量保修期内，按照有关法律规定和合同约定，承担工程质量保修责任。</w:t>
      </w:r>
    </w:p>
    <w:p w14:paraId="798F9CB6">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质量保修范围包括地基基础工程、主体结构工程，屋面防水工程、有防水要求的卫生间、房间和外墙面的防渗漏，供热与供冷系统，电气管线、给排水管道、设备安装和装修工程，以及双方约定的其他项目。</w:t>
      </w:r>
    </w:p>
    <w:p w14:paraId="5CE513A5">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具体保修的内容，双方约定如下： 按《建设工程质量管理条例》的规定 。</w:t>
      </w:r>
    </w:p>
    <w:p w14:paraId="3B89AFB5">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二、质量保修期</w:t>
      </w:r>
    </w:p>
    <w:p w14:paraId="7FB486CD">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根据《建设工程质量管理条例》及有关规定，工程的质量保修期如下：</w:t>
      </w:r>
    </w:p>
    <w:p w14:paraId="6D946D66">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1．地基基础工程和主体结构工程为设计文件规定的工程合理使用年限；</w:t>
      </w:r>
    </w:p>
    <w:p w14:paraId="0EC8B616">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2．屋面防水工程、有防水要求的卫生间、房间和外墙面的防渗为</w:t>
      </w:r>
      <w:r>
        <w:rPr>
          <w:rFonts w:hint="eastAsia" w:ascii="宋体" w:hAnsi="宋体" w:cs="宋体"/>
          <w:bCs/>
          <w:snapToGrid w:val="0"/>
          <w:sz w:val="22"/>
          <w:szCs w:val="22"/>
          <w:u w:val="single"/>
        </w:rPr>
        <w:t xml:space="preserve">   5   </w:t>
      </w:r>
      <w:r>
        <w:rPr>
          <w:rFonts w:hint="eastAsia" w:ascii="宋体" w:hAnsi="宋体" w:cs="宋体"/>
          <w:bCs/>
          <w:snapToGrid w:val="0"/>
          <w:sz w:val="22"/>
          <w:szCs w:val="22"/>
        </w:rPr>
        <w:t>年；</w:t>
      </w:r>
    </w:p>
    <w:p w14:paraId="24B5B246">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3．装修工程为</w:t>
      </w:r>
      <w:r>
        <w:rPr>
          <w:rFonts w:hint="eastAsia" w:ascii="宋体" w:hAnsi="宋体" w:cs="宋体"/>
          <w:bCs/>
          <w:snapToGrid w:val="0"/>
          <w:sz w:val="22"/>
          <w:szCs w:val="22"/>
          <w:u w:val="single"/>
        </w:rPr>
        <w:t xml:space="preserve">   2   </w:t>
      </w:r>
      <w:r>
        <w:rPr>
          <w:rFonts w:hint="eastAsia" w:ascii="宋体" w:hAnsi="宋体" w:cs="宋体"/>
          <w:bCs/>
          <w:snapToGrid w:val="0"/>
          <w:sz w:val="22"/>
          <w:szCs w:val="22"/>
        </w:rPr>
        <w:t>年；</w:t>
      </w:r>
    </w:p>
    <w:p w14:paraId="7D8834D4">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4．电气管线、给排水管道、设备安装工程为</w:t>
      </w:r>
      <w:r>
        <w:rPr>
          <w:rFonts w:hint="eastAsia" w:ascii="宋体" w:hAnsi="宋体" w:cs="宋体"/>
          <w:bCs/>
          <w:snapToGrid w:val="0"/>
          <w:sz w:val="22"/>
          <w:szCs w:val="22"/>
          <w:u w:val="single"/>
        </w:rPr>
        <w:t xml:space="preserve">   2   </w:t>
      </w:r>
      <w:r>
        <w:rPr>
          <w:rFonts w:hint="eastAsia" w:ascii="宋体" w:hAnsi="宋体" w:cs="宋体"/>
          <w:bCs/>
          <w:snapToGrid w:val="0"/>
          <w:sz w:val="22"/>
          <w:szCs w:val="22"/>
        </w:rPr>
        <w:t>年；</w:t>
      </w:r>
    </w:p>
    <w:p w14:paraId="5F00AFFB">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5．供热与供冷系统为</w:t>
      </w:r>
      <w:r>
        <w:rPr>
          <w:rFonts w:hint="eastAsia" w:ascii="宋体" w:hAnsi="宋体" w:cs="宋体"/>
          <w:bCs/>
          <w:snapToGrid w:val="0"/>
          <w:sz w:val="22"/>
          <w:szCs w:val="22"/>
          <w:u w:val="single"/>
        </w:rPr>
        <w:t xml:space="preserve">   2   </w:t>
      </w:r>
      <w:r>
        <w:rPr>
          <w:rFonts w:hint="eastAsia" w:ascii="宋体" w:hAnsi="宋体" w:cs="宋体"/>
          <w:bCs/>
          <w:snapToGrid w:val="0"/>
          <w:sz w:val="22"/>
          <w:szCs w:val="22"/>
        </w:rPr>
        <w:t xml:space="preserve"> 个采暖期、供冷期；</w:t>
      </w:r>
    </w:p>
    <w:p w14:paraId="3CEA1ED5">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6．住宅小区内的给排水设施、道路等配套工程为</w:t>
      </w:r>
      <w:r>
        <w:rPr>
          <w:rFonts w:hint="eastAsia" w:ascii="宋体" w:hAnsi="宋体" w:cs="宋体"/>
          <w:bCs/>
          <w:snapToGrid w:val="0"/>
          <w:sz w:val="22"/>
          <w:szCs w:val="22"/>
          <w:u w:val="single"/>
        </w:rPr>
        <w:t xml:space="preserve">  2  </w:t>
      </w:r>
      <w:r>
        <w:rPr>
          <w:rFonts w:hint="eastAsia" w:ascii="宋体" w:hAnsi="宋体" w:cs="宋体"/>
          <w:bCs/>
          <w:snapToGrid w:val="0"/>
          <w:sz w:val="22"/>
          <w:szCs w:val="22"/>
        </w:rPr>
        <w:t>年；</w:t>
      </w:r>
    </w:p>
    <w:p w14:paraId="6FCF7F62">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7．其他项目保修期限约定如下：</w:t>
      </w:r>
      <w:r>
        <w:rPr>
          <w:rFonts w:hint="eastAsia" w:ascii="宋体" w:hAnsi="宋体" w:cs="宋体"/>
          <w:b/>
          <w:snapToGrid w:val="0"/>
          <w:sz w:val="22"/>
          <w:szCs w:val="22"/>
        </w:rPr>
        <w:t>本项目质保期为2年。</w:t>
      </w:r>
    </w:p>
    <w:p w14:paraId="3CAF25E0">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质量保修期自工程竣工验收合格之日起计算。</w:t>
      </w:r>
    </w:p>
    <w:p w14:paraId="12EFF5A2">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三、缺陷责任期</w:t>
      </w:r>
    </w:p>
    <w:p w14:paraId="6F0A740B">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工程缺陷责任期为</w:t>
      </w:r>
      <w:r>
        <w:rPr>
          <w:rFonts w:hint="eastAsia" w:ascii="宋体" w:hAnsi="宋体" w:cs="宋体"/>
          <w:bCs/>
          <w:snapToGrid w:val="0"/>
          <w:sz w:val="22"/>
          <w:szCs w:val="22"/>
          <w:u w:val="single"/>
        </w:rPr>
        <w:t xml:space="preserve"> 24 </w:t>
      </w:r>
      <w:r>
        <w:rPr>
          <w:rFonts w:hint="eastAsia" w:ascii="宋体" w:hAnsi="宋体" w:cs="宋体"/>
          <w:bCs/>
          <w:snapToGrid w:val="0"/>
          <w:sz w:val="22"/>
          <w:szCs w:val="22"/>
        </w:rPr>
        <w:t>个月，缺陷责任期自工程竣工验收合格之日起计算。单位工程先于全部工程进行验收，单位工程缺陷责任期自单位工程验收合格之日起算。</w:t>
      </w:r>
    </w:p>
    <w:p w14:paraId="40E36BBD">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缺陷责任期终止后，发包人应退还剩余的质量保证金。</w:t>
      </w:r>
    </w:p>
    <w:p w14:paraId="149F9A65">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    四、质量保修责任</w:t>
      </w:r>
    </w:p>
    <w:p w14:paraId="7493C04D">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1、属于保修范围和内容的项目，承包人应在接到修理通知之日后1天内派人修理。承包人不在约定期限内，派人修理，发包人可委托其他人员修理，保修费用从质量保修金内扣除。</w:t>
      </w:r>
    </w:p>
    <w:p w14:paraId="47C29E23">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2、发生须紧急抢修事故，承包人接到事故通知后，应立即到达事故现场抢修。非承包人施工质量引起的事故，抢修费用由发包人承担。</w:t>
      </w:r>
    </w:p>
    <w:p w14:paraId="358BA030">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3、在国家规定的工程合理使用期限内，承包人确保工程的质量。因承包人原因致使工程在合理使用期限内造成人身和财产损害的，承包人应承担损害赔偿责任。</w:t>
      </w:r>
    </w:p>
    <w:p w14:paraId="4D5348D7">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4、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677F7DC9">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五、保修费用</w:t>
      </w:r>
    </w:p>
    <w:p w14:paraId="23D357B3">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保修费用由造成质量缺陷的责任方承担。</w:t>
      </w:r>
    </w:p>
    <w:p w14:paraId="12A7D2AE">
      <w:pPr>
        <w:numPr>
          <w:ilvl w:val="0"/>
          <w:numId w:val="19"/>
        </w:num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 xml:space="preserve">约定的其他工程质量保修： </w:t>
      </w:r>
      <w:r>
        <w:rPr>
          <w:rFonts w:hint="eastAsia" w:ascii="宋体" w:hAnsi="宋体" w:cs="宋体"/>
          <w:bCs/>
          <w:snapToGrid w:val="0"/>
          <w:sz w:val="22"/>
          <w:szCs w:val="22"/>
          <w:u w:val="single"/>
        </w:rPr>
        <w:t xml:space="preserve">  </w:t>
      </w:r>
      <w:r>
        <w:rPr>
          <w:rFonts w:hint="eastAsia" w:ascii="宋体" w:hAnsi="宋体" w:cs="宋体"/>
          <w:b/>
          <w:snapToGrid w:val="0"/>
          <w:sz w:val="22"/>
          <w:szCs w:val="22"/>
          <w:u w:val="single"/>
        </w:rPr>
        <w:t>/。</w:t>
      </w:r>
      <w:r>
        <w:rPr>
          <w:rFonts w:hint="eastAsia" w:ascii="宋体" w:hAnsi="宋体" w:cs="宋体"/>
          <w:bCs/>
          <w:snapToGrid w:val="0"/>
          <w:sz w:val="22"/>
          <w:szCs w:val="22"/>
          <w:u w:val="single"/>
        </w:rPr>
        <w:t xml:space="preserve">  </w:t>
      </w:r>
      <w:r>
        <w:rPr>
          <w:rFonts w:hint="eastAsia" w:ascii="宋体" w:hAnsi="宋体" w:cs="宋体"/>
          <w:bCs/>
          <w:snapToGrid w:val="0"/>
          <w:sz w:val="22"/>
          <w:szCs w:val="22"/>
        </w:rPr>
        <w:t xml:space="preserve">     </w:t>
      </w:r>
    </w:p>
    <w:p w14:paraId="60D383FF">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工程质量保修书由发包人、承包人在工程竣工验收前共同签署，作为施工合同附件，其有效期限至保修期满。　</w:t>
      </w:r>
    </w:p>
    <w:p w14:paraId="47D1A52D">
      <w:pPr>
        <w:rPr>
          <w:sz w:val="22"/>
          <w:szCs w:val="28"/>
        </w:rPr>
      </w:pPr>
    </w:p>
    <w:p w14:paraId="27530F31">
      <w:pPr>
        <w:rPr>
          <w:sz w:val="22"/>
          <w:szCs w:val="28"/>
        </w:rPr>
      </w:pPr>
    </w:p>
    <w:p w14:paraId="36187C53">
      <w:pPr>
        <w:rPr>
          <w:sz w:val="22"/>
          <w:szCs w:val="28"/>
        </w:rPr>
      </w:pPr>
    </w:p>
    <w:p w14:paraId="3ACD46E6">
      <w:pPr>
        <w:rPr>
          <w:sz w:val="22"/>
          <w:szCs w:val="28"/>
        </w:rPr>
      </w:pPr>
    </w:p>
    <w:p w14:paraId="52FA9DA5">
      <w:pPr>
        <w:tabs>
          <w:tab w:val="left" w:pos="0"/>
          <w:tab w:val="left" w:pos="993"/>
          <w:tab w:val="left" w:pos="1134"/>
        </w:tabs>
        <w:adjustRightInd w:val="0"/>
        <w:snapToGrid w:val="0"/>
        <w:spacing w:line="360" w:lineRule="auto"/>
        <w:ind w:firstLine="880" w:firstLineChars="400"/>
        <w:rPr>
          <w:rFonts w:ascii="宋体" w:hAnsi="宋体" w:cs="宋体"/>
          <w:bCs/>
          <w:snapToGrid w:val="0"/>
          <w:sz w:val="22"/>
          <w:szCs w:val="22"/>
        </w:rPr>
      </w:pPr>
      <w:r>
        <w:rPr>
          <w:rFonts w:hint="eastAsia" w:ascii="宋体" w:hAnsi="宋体" w:cs="宋体"/>
          <w:bCs/>
          <w:snapToGrid w:val="0"/>
          <w:sz w:val="22"/>
          <w:szCs w:val="22"/>
        </w:rPr>
        <w:t>甲方单位：（盖章）　　　　　　　　　　乙方单位：（盖章）</w:t>
      </w:r>
    </w:p>
    <w:p w14:paraId="08B83428">
      <w:pPr>
        <w:rPr>
          <w:sz w:val="22"/>
          <w:szCs w:val="28"/>
        </w:rPr>
      </w:pPr>
    </w:p>
    <w:p w14:paraId="30F8F572">
      <w:pPr>
        <w:rPr>
          <w:sz w:val="22"/>
          <w:szCs w:val="28"/>
        </w:rPr>
      </w:pPr>
    </w:p>
    <w:p w14:paraId="618614DC">
      <w:pPr>
        <w:rPr>
          <w:sz w:val="22"/>
          <w:szCs w:val="28"/>
        </w:rPr>
      </w:pPr>
    </w:p>
    <w:p w14:paraId="5A6EA4F3">
      <w:pPr>
        <w:tabs>
          <w:tab w:val="left" w:pos="0"/>
          <w:tab w:val="left" w:pos="993"/>
          <w:tab w:val="left" w:pos="1134"/>
        </w:tabs>
        <w:adjustRightInd w:val="0"/>
        <w:snapToGrid w:val="0"/>
        <w:spacing w:line="360" w:lineRule="auto"/>
        <w:ind w:firstLine="440" w:firstLineChars="200"/>
        <w:rPr>
          <w:rFonts w:ascii="宋体" w:hAnsi="宋体" w:cs="宋体"/>
          <w:bCs/>
          <w:snapToGrid w:val="0"/>
          <w:sz w:val="22"/>
          <w:szCs w:val="22"/>
        </w:rPr>
      </w:pPr>
      <w:r>
        <w:rPr>
          <w:rFonts w:hint="eastAsia" w:ascii="宋体" w:hAnsi="宋体" w:cs="宋体"/>
          <w:bCs/>
          <w:snapToGrid w:val="0"/>
          <w:sz w:val="22"/>
          <w:szCs w:val="22"/>
        </w:rPr>
        <w:t>　  年　 月　 日　　　　　　　　　　　　　  年　 月 　日</w:t>
      </w:r>
    </w:p>
    <w:p w14:paraId="41716686">
      <w:pPr>
        <w:rPr>
          <w:rFonts w:ascii="宋体" w:hAnsi="宋体" w:cs="宋体"/>
          <w:bCs/>
          <w:snapToGrid w:val="0"/>
          <w:sz w:val="22"/>
          <w:szCs w:val="22"/>
        </w:rPr>
      </w:pPr>
      <w:r>
        <w:rPr>
          <w:rFonts w:hint="eastAsia" w:ascii="宋体" w:hAnsi="宋体" w:cs="宋体"/>
          <w:bCs/>
          <w:snapToGrid w:val="0"/>
          <w:sz w:val="22"/>
          <w:szCs w:val="22"/>
        </w:rPr>
        <w:br w:type="page"/>
      </w:r>
    </w:p>
    <w:p w14:paraId="57F45B7D">
      <w:pPr>
        <w:pStyle w:val="5"/>
        <w:spacing w:line="360" w:lineRule="auto"/>
        <w:jc w:val="center"/>
        <w:rPr>
          <w:b/>
          <w:bCs/>
          <w:sz w:val="36"/>
          <w:szCs w:val="52"/>
        </w:rPr>
      </w:pPr>
      <w:r>
        <w:rPr>
          <w:rFonts w:hint="eastAsia"/>
          <w:b/>
          <w:bCs/>
          <w:sz w:val="36"/>
          <w:szCs w:val="52"/>
        </w:rPr>
        <w:t>工程建设廉政责任书</w:t>
      </w:r>
    </w:p>
    <w:p w14:paraId="0E255D05">
      <w:pPr>
        <w:spacing w:line="360" w:lineRule="auto"/>
        <w:rPr>
          <w:rFonts w:hint="eastAsia" w:ascii="宋体" w:hAnsi="宋体" w:eastAsia="宋体" w:cs="宋体"/>
          <w:sz w:val="22"/>
          <w:szCs w:val="22"/>
          <w:lang w:eastAsia="zh-CN"/>
        </w:rPr>
      </w:pPr>
      <w:r>
        <w:rPr>
          <w:rFonts w:hint="eastAsia" w:ascii="宋体" w:hAnsi="宋体" w:cs="宋体"/>
          <w:sz w:val="22"/>
          <w:szCs w:val="22"/>
        </w:rPr>
        <w:t>工程项目名称：</w:t>
      </w:r>
      <w:r>
        <w:rPr>
          <w:rFonts w:hint="eastAsia" w:ascii="宋体" w:hAnsi="宋体" w:cs="宋体"/>
          <w:sz w:val="22"/>
          <w:szCs w:val="22"/>
          <w:lang w:eastAsia="zh-CN"/>
        </w:rPr>
        <w:t>社渚镇殷桥村蒋塘小微水体综合治理工程</w:t>
      </w:r>
    </w:p>
    <w:p w14:paraId="30584065">
      <w:pPr>
        <w:adjustRightInd w:val="0"/>
        <w:snapToGrid w:val="0"/>
        <w:spacing w:line="360" w:lineRule="auto"/>
        <w:rPr>
          <w:rFonts w:ascii="宋体" w:hAnsi="宋体" w:cs="宋体"/>
          <w:sz w:val="22"/>
          <w:szCs w:val="22"/>
        </w:rPr>
      </w:pPr>
      <w:r>
        <w:rPr>
          <w:rFonts w:hint="eastAsia" w:ascii="宋体" w:hAnsi="宋体" w:cs="宋体"/>
          <w:sz w:val="22"/>
          <w:szCs w:val="22"/>
        </w:rPr>
        <w:t>工程项目地址：溧阳市社渚镇</w:t>
      </w:r>
    </w:p>
    <w:p w14:paraId="44ED3A5E">
      <w:pPr>
        <w:adjustRightInd w:val="0"/>
        <w:snapToGrid w:val="0"/>
        <w:spacing w:line="360" w:lineRule="auto"/>
        <w:rPr>
          <w:rFonts w:ascii="宋体" w:hAnsi="宋体" w:cs="宋体"/>
          <w:sz w:val="22"/>
          <w:szCs w:val="22"/>
        </w:rPr>
      </w:pPr>
      <w:r>
        <w:rPr>
          <w:rFonts w:hint="eastAsia" w:ascii="宋体" w:hAnsi="宋体" w:cs="宋体"/>
          <w:sz w:val="22"/>
          <w:szCs w:val="22"/>
        </w:rPr>
        <w:t>建设单位（甲方）：溧阳市社渚镇人民政府</w:t>
      </w:r>
    </w:p>
    <w:p w14:paraId="14315280">
      <w:pPr>
        <w:adjustRightInd w:val="0"/>
        <w:snapToGrid w:val="0"/>
        <w:spacing w:line="360" w:lineRule="auto"/>
        <w:rPr>
          <w:rFonts w:ascii="宋体" w:hAnsi="宋体" w:cs="宋体"/>
          <w:sz w:val="22"/>
          <w:szCs w:val="22"/>
        </w:rPr>
      </w:pPr>
      <w:r>
        <w:rPr>
          <w:rFonts w:hint="eastAsia" w:ascii="宋体" w:hAnsi="宋体" w:cs="宋体"/>
          <w:sz w:val="22"/>
          <w:szCs w:val="22"/>
        </w:rPr>
        <w:t>施工单位（乙方）：</w:t>
      </w:r>
    </w:p>
    <w:p w14:paraId="58A4E375">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p>
    <w:p w14:paraId="02272C85">
      <w:pPr>
        <w:adjustRightInd w:val="0"/>
        <w:snapToGrid w:val="0"/>
        <w:spacing w:line="360" w:lineRule="auto"/>
        <w:ind w:firstLine="442" w:firstLineChars="200"/>
        <w:rPr>
          <w:rFonts w:ascii="宋体" w:hAnsi="宋体" w:cs="宋体"/>
          <w:b/>
          <w:sz w:val="22"/>
          <w:szCs w:val="22"/>
        </w:rPr>
      </w:pPr>
      <w:r>
        <w:rPr>
          <w:rFonts w:hint="eastAsia" w:ascii="宋体" w:hAnsi="宋体" w:cs="宋体"/>
          <w:b/>
          <w:sz w:val="22"/>
          <w:szCs w:val="22"/>
        </w:rPr>
        <w:t>第一条 甲乙双方的责任</w:t>
      </w:r>
    </w:p>
    <w:p w14:paraId="2A799915">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（一）应严格遵守国家关于市场准入、项目招标投标、工程建设、施工安装和市场活动等有关法律、法规，相关政策，以及廉政建设的各项规定。</w:t>
      </w:r>
    </w:p>
    <w:p w14:paraId="7F882FA6">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（二）严格执行建设工程项目承发包合同文件，自觉按合同办事。</w:t>
      </w:r>
    </w:p>
    <w:p w14:paraId="6EA1D009">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（三）业务活动必须坚持公开、公平、公正、诚信、透明的原则（除法律法规另有规定者外），不得为获取不正当的利益，损害国家、集体和对方利益，不得违反工程建设管理、施工安装的规章制度。</w:t>
      </w:r>
    </w:p>
    <w:p w14:paraId="19AC51DE">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（四）发现一方在业务活动中有违规、违纪、违法行为的，应及时提醒对方，情节严重的，应向其上级主管部门或纪检监察、司法等有关机关举报。</w:t>
      </w:r>
    </w:p>
    <w:p w14:paraId="7EEC7C77">
      <w:pPr>
        <w:adjustRightInd w:val="0"/>
        <w:snapToGrid w:val="0"/>
        <w:spacing w:line="360" w:lineRule="auto"/>
        <w:ind w:firstLine="442" w:firstLineChars="200"/>
        <w:rPr>
          <w:rFonts w:ascii="宋体" w:hAnsi="宋体" w:cs="宋体"/>
          <w:b/>
          <w:sz w:val="22"/>
          <w:szCs w:val="22"/>
        </w:rPr>
      </w:pPr>
      <w:r>
        <w:rPr>
          <w:rFonts w:hint="eastAsia" w:ascii="宋体" w:hAnsi="宋体" w:cs="宋体"/>
          <w:b/>
          <w:sz w:val="22"/>
          <w:szCs w:val="22"/>
        </w:rPr>
        <w:t>第二条 甲方的责任</w:t>
      </w:r>
    </w:p>
    <w:p w14:paraId="15849876">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甲方的领导和从事该建设工程项目的工作人员，在工程建设的事前、事中、事后应遵守以下规定：</w:t>
      </w:r>
    </w:p>
    <w:p w14:paraId="6C98F999">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（一）不准向乙方和相关单位索要或接受回扣、礼金、有价证券、贵重物品和好处费、感谢费等。</w:t>
      </w:r>
    </w:p>
    <w:p w14:paraId="61D7514E">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（二）不准在乙方和相关单位报销任何应由甲方或个人支付的费用。</w:t>
      </w:r>
    </w:p>
    <w:p w14:paraId="5502118A">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（三）不准要求、暗示和接受乙方和相关单位为个人装修住房、婚丧嫁娶、配偶子女的工作安排以及出国（境）、旅游等提供方便。</w:t>
      </w:r>
    </w:p>
    <w:p w14:paraId="0170A99D">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（四）不准参加有可能影响公正执行公务的乙方和相关单位的宴请和健身、娱乐等活动。</w:t>
      </w:r>
    </w:p>
    <w:p w14:paraId="772196DD">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A1695D4">
      <w:pPr>
        <w:adjustRightInd w:val="0"/>
        <w:snapToGrid w:val="0"/>
        <w:spacing w:line="360" w:lineRule="auto"/>
        <w:ind w:firstLine="442" w:firstLineChars="200"/>
        <w:rPr>
          <w:rFonts w:ascii="宋体" w:hAnsi="宋体" w:cs="宋体"/>
          <w:b/>
          <w:sz w:val="22"/>
          <w:szCs w:val="22"/>
        </w:rPr>
      </w:pPr>
      <w:r>
        <w:rPr>
          <w:rFonts w:hint="eastAsia" w:ascii="宋体" w:hAnsi="宋体" w:cs="宋体"/>
          <w:b/>
          <w:sz w:val="22"/>
          <w:szCs w:val="22"/>
        </w:rPr>
        <w:t>第三条 乙方的责任</w:t>
      </w:r>
    </w:p>
    <w:p w14:paraId="3DD3241C">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应与甲方保持正常的业务交往，按照有关法律法规和程序开展业务工作，严格执行工程建设的有关方针、政策，尤其是有关建筑施工安装的强制性标准和规范，并遵守以下规定：</w:t>
      </w:r>
    </w:p>
    <w:p w14:paraId="7BA4170B">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（一）不准以任何理由向甲方及相关单位及其工作人员索要、接受或赠送礼金、有价证券、贵重物品和回扣、好处费、感谢费等。</w:t>
      </w:r>
    </w:p>
    <w:p w14:paraId="116DFAFA">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（二）不准以任何理由为甲方和相关单位报销应由对方或个人支付的费用。</w:t>
      </w:r>
    </w:p>
    <w:p w14:paraId="5FC6AEB2">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（三）不准接受或暗示为甲方相关单位或个人装修住房、婚丧嫁娶、配偶子女的工作安排以及出国（境）、旅游等提供方便。</w:t>
      </w:r>
    </w:p>
    <w:p w14:paraId="161147E0">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（四）不准以任何理由为甲方相关单位或个人组织有可能影响公正执行公务的宴请、健身、娱乐等活动。</w:t>
      </w:r>
    </w:p>
    <w:p w14:paraId="48BBF1D6">
      <w:pPr>
        <w:adjustRightInd w:val="0"/>
        <w:snapToGrid w:val="0"/>
        <w:spacing w:line="360" w:lineRule="auto"/>
        <w:ind w:firstLine="442" w:firstLineChars="200"/>
        <w:rPr>
          <w:rFonts w:ascii="宋体" w:hAnsi="宋体" w:cs="宋体"/>
          <w:b/>
          <w:sz w:val="22"/>
          <w:szCs w:val="22"/>
        </w:rPr>
      </w:pPr>
      <w:r>
        <w:rPr>
          <w:rFonts w:hint="eastAsia" w:ascii="宋体" w:hAnsi="宋体" w:cs="宋体"/>
          <w:b/>
          <w:sz w:val="22"/>
          <w:szCs w:val="22"/>
        </w:rPr>
        <w:t>第四条 违约责任</w:t>
      </w:r>
    </w:p>
    <w:p w14:paraId="67342FE9">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17982CF5">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5EFE0C92">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第五条 本责任书作为工程施工合同的附件，与工程施工合同具有同等法律效力。经双方签署后立即生效。</w:t>
      </w:r>
    </w:p>
    <w:p w14:paraId="7A961BEC">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第六条 本责任书的有效期为双方签署之日起至该工程项目竣工验收合格时止。</w:t>
      </w:r>
    </w:p>
    <w:p w14:paraId="257C8C37">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xml:space="preserve">第七条 </w:t>
      </w:r>
      <w:r>
        <w:rPr>
          <w:rFonts w:hint="eastAsia" w:ascii="宋体" w:hAnsi="宋体" w:cs="宋体"/>
          <w:bCs/>
          <w:sz w:val="22"/>
          <w:szCs w:val="22"/>
        </w:rPr>
        <w:t>本责任书一式</w:t>
      </w:r>
      <w:r>
        <w:rPr>
          <w:rFonts w:hint="eastAsia" w:ascii="宋体" w:hAnsi="宋体" w:cs="宋体"/>
          <w:bCs/>
          <w:sz w:val="22"/>
          <w:szCs w:val="22"/>
          <w:u w:val="single"/>
        </w:rPr>
        <w:t xml:space="preserve">  伍 </w:t>
      </w:r>
      <w:r>
        <w:rPr>
          <w:rFonts w:hint="eastAsia" w:ascii="宋体" w:hAnsi="宋体" w:cs="宋体"/>
          <w:bCs/>
          <w:sz w:val="22"/>
          <w:szCs w:val="22"/>
        </w:rPr>
        <w:t>份，均具有同等法律效力，发包人执</w:t>
      </w:r>
      <w:r>
        <w:rPr>
          <w:rFonts w:hint="eastAsia" w:ascii="宋体" w:hAnsi="宋体" w:cs="宋体"/>
          <w:bCs/>
          <w:sz w:val="22"/>
          <w:szCs w:val="22"/>
          <w:u w:val="single"/>
        </w:rPr>
        <w:t xml:space="preserve"> 二 </w:t>
      </w:r>
      <w:r>
        <w:rPr>
          <w:rFonts w:hint="eastAsia" w:ascii="宋体" w:hAnsi="宋体" w:cs="宋体"/>
          <w:bCs/>
          <w:sz w:val="22"/>
          <w:szCs w:val="22"/>
        </w:rPr>
        <w:t>份，承包人执</w:t>
      </w:r>
      <w:r>
        <w:rPr>
          <w:rFonts w:hint="eastAsia" w:ascii="宋体" w:hAnsi="宋体" w:cs="宋体"/>
          <w:bCs/>
          <w:sz w:val="22"/>
          <w:szCs w:val="22"/>
          <w:u w:val="single"/>
        </w:rPr>
        <w:t xml:space="preserve">  二 </w:t>
      </w:r>
      <w:r>
        <w:rPr>
          <w:rFonts w:hint="eastAsia" w:ascii="宋体" w:hAnsi="宋体" w:cs="宋体"/>
          <w:bCs/>
          <w:sz w:val="22"/>
          <w:szCs w:val="22"/>
        </w:rPr>
        <w:t>份，送代理机构备案一份。</w:t>
      </w:r>
    </w:p>
    <w:p w14:paraId="5872D0C9">
      <w:pPr>
        <w:adjustRightInd w:val="0"/>
        <w:snapToGrid w:val="0"/>
        <w:spacing w:line="360" w:lineRule="auto"/>
        <w:ind w:firstLine="440" w:firstLineChars="200"/>
        <w:rPr>
          <w:rFonts w:ascii="宋体" w:hAnsi="宋体" w:cs="宋体"/>
          <w:sz w:val="22"/>
          <w:szCs w:val="22"/>
        </w:rPr>
      </w:pPr>
    </w:p>
    <w:p w14:paraId="30EA8DDF">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甲方单位：（盖章）　　　　　　　　　　乙方单位：（盖章）</w:t>
      </w:r>
    </w:p>
    <w:p w14:paraId="0966FF48">
      <w:pPr>
        <w:adjustRightInd w:val="0"/>
        <w:snapToGrid w:val="0"/>
        <w:spacing w:line="360" w:lineRule="auto"/>
        <w:ind w:firstLine="440" w:firstLineChars="200"/>
        <w:rPr>
          <w:rFonts w:ascii="宋体" w:hAnsi="宋体" w:cs="宋体"/>
          <w:sz w:val="22"/>
          <w:szCs w:val="22"/>
        </w:rPr>
      </w:pPr>
    </w:p>
    <w:p w14:paraId="3AA84154">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xml:space="preserve">  年　月　日　　　　　　　　　　　  　　　年　月　日</w:t>
      </w:r>
    </w:p>
    <w:p w14:paraId="612A0EA9">
      <w:pPr>
        <w:rPr>
          <w:rFonts w:ascii="宋体" w:hAnsi="宋体" w:cs="宋体"/>
          <w:sz w:val="22"/>
          <w:szCs w:val="22"/>
        </w:rPr>
      </w:pPr>
      <w:r>
        <w:rPr>
          <w:rFonts w:hint="eastAsia" w:ascii="宋体" w:hAnsi="宋体" w:cs="宋体"/>
          <w:sz w:val="22"/>
          <w:szCs w:val="22"/>
        </w:rPr>
        <w:br w:type="page"/>
      </w:r>
    </w:p>
    <w:p w14:paraId="5EB7B597">
      <w:pPr>
        <w:pStyle w:val="5"/>
        <w:jc w:val="center"/>
        <w:rPr>
          <w:b/>
          <w:bCs/>
          <w:sz w:val="36"/>
          <w:szCs w:val="52"/>
        </w:rPr>
      </w:pPr>
      <w:r>
        <w:rPr>
          <w:rFonts w:hint="eastAsia"/>
          <w:b/>
          <w:bCs/>
          <w:sz w:val="36"/>
          <w:szCs w:val="52"/>
        </w:rPr>
        <w:t>安全生产合同</w:t>
      </w:r>
    </w:p>
    <w:p w14:paraId="3DB954F1">
      <w:pPr>
        <w:pStyle w:val="437"/>
        <w:adjustRightInd w:val="0"/>
        <w:snapToGrid w:val="0"/>
        <w:spacing w:line="360" w:lineRule="auto"/>
        <w:ind w:firstLine="440" w:firstLineChars="200"/>
        <w:jc w:val="left"/>
        <w:rPr>
          <w:sz w:val="22"/>
          <w:szCs w:val="22"/>
        </w:rPr>
      </w:pPr>
      <w:r>
        <w:rPr>
          <w:rFonts w:hint="eastAsia"/>
          <w:color w:val="000000"/>
          <w:sz w:val="22"/>
          <w:szCs w:val="22"/>
        </w:rPr>
        <w:t>为在施工合同的实施过程中创造安全、</w:t>
      </w:r>
      <w:r>
        <w:rPr>
          <w:rFonts w:hint="eastAsia"/>
          <w:color w:val="000000"/>
          <w:sz w:val="22"/>
          <w:szCs w:val="22"/>
          <w:lang w:val="en-US" w:eastAsia="zh-CN"/>
        </w:rPr>
        <w:t>高效</w:t>
      </w:r>
      <w:r>
        <w:rPr>
          <w:rFonts w:hint="eastAsia"/>
          <w:color w:val="000000"/>
          <w:sz w:val="22"/>
          <w:szCs w:val="22"/>
        </w:rPr>
        <w:t>的施工环境，切实搞好本</w:t>
      </w:r>
      <w:r>
        <w:rPr>
          <w:rFonts w:hint="eastAsia"/>
          <w:color w:val="000000"/>
          <w:sz w:val="22"/>
          <w:szCs w:val="22"/>
          <w:lang w:val="en-US" w:eastAsia="zh-CN"/>
        </w:rPr>
        <w:t>项目</w:t>
      </w:r>
      <w:r>
        <w:rPr>
          <w:rFonts w:hint="eastAsia"/>
          <w:color w:val="000000"/>
          <w:sz w:val="22"/>
          <w:szCs w:val="22"/>
        </w:rPr>
        <w:t>的安全管理</w:t>
      </w:r>
      <w:r>
        <w:rPr>
          <w:rFonts w:hint="eastAsia"/>
          <w:color w:val="000000"/>
          <w:sz w:val="22"/>
          <w:szCs w:val="22"/>
          <w:lang w:val="en-US" w:eastAsia="zh-CN"/>
        </w:rPr>
        <w:t>工</w:t>
      </w:r>
      <w:r>
        <w:rPr>
          <w:rFonts w:hint="eastAsia"/>
          <w:color w:val="000000"/>
          <w:sz w:val="22"/>
          <w:szCs w:val="22"/>
        </w:rPr>
        <w:t>作，本项</w:t>
      </w:r>
      <w:r>
        <w:rPr>
          <w:rFonts w:hint="eastAsia"/>
          <w:color w:val="000000"/>
          <w:sz w:val="22"/>
          <w:szCs w:val="22"/>
          <w:lang w:val="en-US" w:eastAsia="zh-CN"/>
        </w:rPr>
        <w:t>目</w:t>
      </w:r>
      <w:r>
        <w:rPr>
          <w:rFonts w:hint="eastAsia"/>
          <w:color w:val="000000"/>
          <w:sz w:val="22"/>
          <w:szCs w:val="22"/>
        </w:rPr>
        <w:t>发包人</w:t>
      </w:r>
      <w:r>
        <w:rPr>
          <w:rFonts w:hint="eastAsia"/>
          <w:sz w:val="22"/>
          <w:szCs w:val="22"/>
          <w:lang w:eastAsia="zh-CN"/>
        </w:rPr>
        <w:t>溧阳市社渚镇人民政府</w:t>
      </w:r>
      <w:r>
        <w:rPr>
          <w:rFonts w:hint="eastAsia"/>
          <w:color w:val="000000"/>
          <w:sz w:val="22"/>
          <w:szCs w:val="22"/>
        </w:rPr>
        <w:t>（以</w:t>
      </w:r>
      <w:r>
        <w:rPr>
          <w:rFonts w:hint="eastAsia"/>
          <w:color w:val="000000"/>
          <w:sz w:val="22"/>
          <w:szCs w:val="22"/>
          <w:lang w:val="en-US" w:eastAsia="zh-CN"/>
        </w:rPr>
        <w:t>下</w:t>
      </w:r>
      <w:r>
        <w:rPr>
          <w:rFonts w:hint="eastAsia"/>
          <w:color w:val="000000"/>
          <w:sz w:val="22"/>
          <w:szCs w:val="22"/>
          <w:lang w:val="zh-CN" w:eastAsia="zh-CN" w:bidi="zh-CN"/>
        </w:rPr>
        <w:t>简称“甲</w:t>
      </w:r>
      <w:r>
        <w:rPr>
          <w:rFonts w:hint="eastAsia"/>
          <w:color w:val="000000"/>
          <w:sz w:val="22"/>
          <w:szCs w:val="22"/>
        </w:rPr>
        <w:t>方”）与承包人</w:t>
      </w:r>
      <w:r>
        <w:rPr>
          <w:rFonts w:hint="eastAsia"/>
          <w:color w:val="000000"/>
          <w:sz w:val="22"/>
          <w:szCs w:val="22"/>
          <w:lang w:val="en-US" w:eastAsia="zh-CN"/>
        </w:rPr>
        <w:t xml:space="preserve">        </w:t>
      </w:r>
      <w:r>
        <w:rPr>
          <w:rFonts w:hint="eastAsia"/>
          <w:color w:val="000000"/>
          <w:sz w:val="22"/>
          <w:szCs w:val="22"/>
        </w:rPr>
        <w:t>（以</w:t>
      </w:r>
      <w:r>
        <w:rPr>
          <w:rFonts w:hint="eastAsia"/>
          <w:color w:val="000000"/>
          <w:sz w:val="22"/>
          <w:szCs w:val="22"/>
          <w:lang w:eastAsia="zh-CN"/>
        </w:rPr>
        <w:t>下</w:t>
      </w:r>
      <w:r>
        <w:rPr>
          <w:rFonts w:hint="eastAsia"/>
          <w:color w:val="000000"/>
          <w:sz w:val="22"/>
          <w:szCs w:val="22"/>
        </w:rPr>
        <w:t>简称</w:t>
      </w:r>
      <w:r>
        <w:rPr>
          <w:rFonts w:hint="eastAsia"/>
          <w:color w:val="000000"/>
          <w:sz w:val="22"/>
          <w:szCs w:val="22"/>
          <w:lang w:val="zh-CN" w:eastAsia="zh-CN" w:bidi="zh-CN"/>
        </w:rPr>
        <w:t>“乙</w:t>
      </w:r>
      <w:r>
        <w:rPr>
          <w:rFonts w:hint="eastAsia"/>
          <w:color w:val="000000"/>
          <w:sz w:val="22"/>
          <w:szCs w:val="22"/>
        </w:rPr>
        <w:t>方”）特此签订安全生产合同：</w:t>
      </w:r>
    </w:p>
    <w:p w14:paraId="646E480B">
      <w:pPr>
        <w:pStyle w:val="437"/>
        <w:tabs>
          <w:tab w:val="left" w:pos="485"/>
        </w:tabs>
        <w:adjustRightInd w:val="0"/>
        <w:snapToGrid w:val="0"/>
        <w:spacing w:line="360" w:lineRule="auto"/>
        <w:ind w:firstLine="440" w:firstLineChars="200"/>
        <w:jc w:val="left"/>
        <w:rPr>
          <w:sz w:val="22"/>
          <w:szCs w:val="22"/>
        </w:rPr>
      </w:pPr>
      <w:bookmarkStart w:id="674" w:name="bookmark0"/>
      <w:r>
        <w:rPr>
          <w:rFonts w:hint="eastAsia"/>
          <w:color w:val="000000"/>
          <w:sz w:val="22"/>
          <w:szCs w:val="22"/>
        </w:rPr>
        <w:t>一</w:t>
      </w:r>
      <w:bookmarkEnd w:id="674"/>
      <w:r>
        <w:rPr>
          <w:rFonts w:hint="eastAsia"/>
          <w:color w:val="000000"/>
          <w:sz w:val="22"/>
          <w:szCs w:val="22"/>
        </w:rPr>
        <w:t>、甲方职责</w:t>
      </w:r>
    </w:p>
    <w:p w14:paraId="695A3E28">
      <w:pPr>
        <w:pStyle w:val="437"/>
        <w:tabs>
          <w:tab w:val="left" w:pos="339"/>
        </w:tabs>
        <w:adjustRightInd w:val="0"/>
        <w:snapToGrid w:val="0"/>
        <w:spacing w:line="360" w:lineRule="auto"/>
        <w:ind w:firstLine="440" w:firstLineChars="200"/>
        <w:jc w:val="left"/>
        <w:rPr>
          <w:sz w:val="22"/>
          <w:szCs w:val="22"/>
        </w:rPr>
      </w:pPr>
      <w:bookmarkStart w:id="675" w:name="bookmark1"/>
      <w:bookmarkEnd w:id="675"/>
      <w:r>
        <w:rPr>
          <w:rFonts w:hint="eastAsia"/>
          <w:color w:val="000000"/>
          <w:sz w:val="22"/>
          <w:szCs w:val="22"/>
          <w:lang w:val="en-US" w:eastAsia="zh-CN"/>
        </w:rPr>
        <w:t>1.</w:t>
      </w:r>
      <w:r>
        <w:rPr>
          <w:rFonts w:hint="eastAsia"/>
          <w:color w:val="000000"/>
          <w:sz w:val="22"/>
          <w:szCs w:val="22"/>
        </w:rPr>
        <w:t>严格遵守国家有关安全生产的法律法规，认真执行工程合同中的有关安全要求。</w:t>
      </w:r>
    </w:p>
    <w:p w14:paraId="6BD09566">
      <w:pPr>
        <w:pStyle w:val="437"/>
        <w:tabs>
          <w:tab w:val="left" w:pos="339"/>
        </w:tabs>
        <w:adjustRightInd w:val="0"/>
        <w:snapToGrid w:val="0"/>
        <w:spacing w:line="360" w:lineRule="auto"/>
        <w:ind w:firstLine="440" w:firstLineChars="200"/>
        <w:jc w:val="left"/>
        <w:rPr>
          <w:sz w:val="22"/>
          <w:szCs w:val="22"/>
        </w:rPr>
      </w:pPr>
      <w:bookmarkStart w:id="676" w:name="bookmark2"/>
      <w:bookmarkEnd w:id="676"/>
      <w:r>
        <w:rPr>
          <w:rFonts w:hint="eastAsia"/>
          <w:color w:val="000000"/>
          <w:sz w:val="22"/>
          <w:szCs w:val="22"/>
          <w:lang w:val="en-US" w:eastAsia="zh-CN"/>
        </w:rPr>
        <w:t>2.</w:t>
      </w:r>
      <w:r>
        <w:rPr>
          <w:rFonts w:hint="eastAsia"/>
          <w:color w:val="000000"/>
          <w:sz w:val="22"/>
          <w:szCs w:val="22"/>
        </w:rPr>
        <w:t>按照</w:t>
      </w:r>
      <w:r>
        <w:rPr>
          <w:rFonts w:hint="eastAsia"/>
          <w:color w:val="000000"/>
          <w:sz w:val="22"/>
          <w:szCs w:val="22"/>
          <w:lang w:val="zh-CN" w:eastAsia="zh-CN" w:bidi="zh-CN"/>
        </w:rPr>
        <w:t>“安</w:t>
      </w:r>
      <w:r>
        <w:rPr>
          <w:rFonts w:hint="eastAsia"/>
          <w:color w:val="000000"/>
          <w:sz w:val="22"/>
          <w:szCs w:val="22"/>
        </w:rPr>
        <w:t>全第一、</w:t>
      </w:r>
      <w:r>
        <w:rPr>
          <w:rFonts w:hint="eastAsia"/>
          <w:color w:val="000000"/>
          <w:sz w:val="22"/>
          <w:szCs w:val="22"/>
          <w:lang w:val="en-US" w:eastAsia="zh-CN"/>
        </w:rPr>
        <w:t>预防</w:t>
      </w:r>
      <w:r>
        <w:rPr>
          <w:rFonts w:hint="eastAsia"/>
          <w:color w:val="000000"/>
          <w:sz w:val="22"/>
          <w:szCs w:val="22"/>
        </w:rPr>
        <w:t>为主”和坚持</w:t>
      </w:r>
      <w:r>
        <w:rPr>
          <w:rFonts w:hint="eastAsia"/>
          <w:color w:val="000000"/>
          <w:sz w:val="22"/>
          <w:szCs w:val="22"/>
          <w:lang w:val="zh-CN" w:eastAsia="zh-CN" w:bidi="zh-CN"/>
        </w:rPr>
        <w:t>“管生</w:t>
      </w:r>
      <w:r>
        <w:rPr>
          <w:rFonts w:hint="eastAsia"/>
          <w:color w:val="000000"/>
          <w:sz w:val="22"/>
          <w:szCs w:val="22"/>
        </w:rPr>
        <w:t>产必须管安全</w:t>
      </w:r>
      <w:r>
        <w:rPr>
          <w:rFonts w:hint="eastAsia"/>
          <w:color w:val="000000"/>
          <w:sz w:val="22"/>
          <w:szCs w:val="22"/>
          <w:lang w:val="zh-CN" w:eastAsia="zh-CN" w:bidi="zh-CN"/>
        </w:rPr>
        <w:t>”的</w:t>
      </w:r>
      <w:r>
        <w:rPr>
          <w:rFonts w:hint="eastAsia"/>
          <w:color w:val="000000"/>
          <w:sz w:val="22"/>
          <w:szCs w:val="22"/>
        </w:rPr>
        <w:t>原则进行安全生产管理，做到生产与安全工作同时计划、布置、检查、总结和评比。</w:t>
      </w:r>
    </w:p>
    <w:p w14:paraId="24D8A406">
      <w:pPr>
        <w:pStyle w:val="437"/>
        <w:tabs>
          <w:tab w:val="left" w:pos="339"/>
        </w:tabs>
        <w:adjustRightInd w:val="0"/>
        <w:snapToGrid w:val="0"/>
        <w:spacing w:line="360" w:lineRule="auto"/>
        <w:ind w:firstLine="440" w:firstLineChars="200"/>
        <w:jc w:val="left"/>
        <w:rPr>
          <w:sz w:val="22"/>
          <w:szCs w:val="22"/>
        </w:rPr>
      </w:pPr>
      <w:bookmarkStart w:id="677" w:name="bookmark3"/>
      <w:bookmarkEnd w:id="677"/>
      <w:r>
        <w:rPr>
          <w:rFonts w:hint="eastAsia"/>
          <w:color w:val="000000"/>
          <w:sz w:val="22"/>
          <w:szCs w:val="22"/>
          <w:lang w:val="en-US" w:eastAsia="zh-CN"/>
        </w:rPr>
        <w:t>3.</w:t>
      </w:r>
      <w:r>
        <w:rPr>
          <w:rFonts w:hint="eastAsia"/>
          <w:color w:val="000000"/>
          <w:sz w:val="22"/>
          <w:szCs w:val="22"/>
        </w:rPr>
        <w:t>重要的安全</w:t>
      </w:r>
      <w:r>
        <w:rPr>
          <w:rFonts w:hint="eastAsia"/>
          <w:color w:val="000000"/>
          <w:sz w:val="22"/>
          <w:szCs w:val="22"/>
          <w:lang w:val="zh-CN" w:eastAsia="zh-CN" w:bidi="zh-CN"/>
        </w:rPr>
        <w:t>设施必</w:t>
      </w:r>
      <w:r>
        <w:rPr>
          <w:rFonts w:hint="eastAsia"/>
          <w:color w:val="000000"/>
          <w:sz w:val="22"/>
          <w:szCs w:val="22"/>
        </w:rPr>
        <w:t>须坚持与主体工程“三同时</w:t>
      </w:r>
      <w:r>
        <w:rPr>
          <w:rFonts w:hint="eastAsia"/>
          <w:color w:val="000000"/>
          <w:sz w:val="22"/>
          <w:szCs w:val="22"/>
          <w:lang w:val="zh-CN" w:eastAsia="zh-CN" w:bidi="zh-CN"/>
        </w:rPr>
        <w:t>”的原</w:t>
      </w:r>
      <w:r>
        <w:rPr>
          <w:rFonts w:hint="eastAsia"/>
          <w:color w:val="000000"/>
          <w:sz w:val="22"/>
          <w:szCs w:val="22"/>
        </w:rPr>
        <w:t>则，即：同时设计、审批，同时施工，同时验收，投入使用。</w:t>
      </w:r>
    </w:p>
    <w:p w14:paraId="162DD6E0">
      <w:pPr>
        <w:pStyle w:val="437"/>
        <w:tabs>
          <w:tab w:val="left" w:pos="339"/>
        </w:tabs>
        <w:adjustRightInd w:val="0"/>
        <w:snapToGrid w:val="0"/>
        <w:spacing w:line="360" w:lineRule="auto"/>
        <w:ind w:firstLine="440" w:firstLineChars="200"/>
        <w:jc w:val="left"/>
        <w:rPr>
          <w:sz w:val="22"/>
          <w:szCs w:val="22"/>
        </w:rPr>
      </w:pPr>
      <w:bookmarkStart w:id="678" w:name="bookmark4"/>
      <w:bookmarkEnd w:id="678"/>
      <w:r>
        <w:rPr>
          <w:rFonts w:hint="eastAsia"/>
          <w:color w:val="000000"/>
          <w:sz w:val="22"/>
          <w:szCs w:val="22"/>
          <w:lang w:val="en-US" w:eastAsia="zh-CN"/>
        </w:rPr>
        <w:t>4.定期</w:t>
      </w:r>
      <w:r>
        <w:rPr>
          <w:rFonts w:hint="eastAsia"/>
          <w:color w:val="000000"/>
          <w:sz w:val="22"/>
          <w:szCs w:val="22"/>
        </w:rPr>
        <w:t>召开安全生产调度会，及时传达中央及地方有关安全生产的精神。</w:t>
      </w:r>
    </w:p>
    <w:p w14:paraId="7942358E">
      <w:pPr>
        <w:pStyle w:val="437"/>
        <w:tabs>
          <w:tab w:val="left" w:pos="339"/>
        </w:tabs>
        <w:adjustRightInd w:val="0"/>
        <w:snapToGrid w:val="0"/>
        <w:spacing w:line="360" w:lineRule="auto"/>
        <w:ind w:firstLine="440" w:firstLineChars="200"/>
        <w:jc w:val="left"/>
        <w:rPr>
          <w:sz w:val="22"/>
          <w:szCs w:val="22"/>
        </w:rPr>
      </w:pPr>
      <w:bookmarkStart w:id="679" w:name="bookmark5"/>
      <w:bookmarkEnd w:id="679"/>
      <w:r>
        <w:rPr>
          <w:rFonts w:hint="eastAsia"/>
          <w:color w:val="000000"/>
          <w:sz w:val="22"/>
          <w:szCs w:val="22"/>
          <w:lang w:val="en-US" w:eastAsia="zh-CN"/>
        </w:rPr>
        <w:t>5.组</w:t>
      </w:r>
      <w:r>
        <w:rPr>
          <w:rFonts w:hint="eastAsia"/>
          <w:color w:val="000000"/>
          <w:sz w:val="22"/>
          <w:szCs w:val="22"/>
        </w:rPr>
        <w:t>织对乙方施工现场安全生产检査，</w:t>
      </w:r>
      <w:r>
        <w:rPr>
          <w:rFonts w:hint="eastAsia"/>
          <w:color w:val="000000"/>
          <w:sz w:val="22"/>
          <w:szCs w:val="22"/>
          <w:lang w:val="en-US" w:eastAsia="zh-CN"/>
        </w:rPr>
        <w:t>监督</w:t>
      </w:r>
      <w:r>
        <w:rPr>
          <w:rFonts w:hint="eastAsia"/>
          <w:color w:val="000000"/>
          <w:sz w:val="22"/>
          <w:szCs w:val="22"/>
        </w:rPr>
        <w:t>乙方及时处理发现的各种安全隐患。</w:t>
      </w:r>
    </w:p>
    <w:p w14:paraId="77B1D576">
      <w:pPr>
        <w:pStyle w:val="437"/>
        <w:tabs>
          <w:tab w:val="left" w:pos="485"/>
        </w:tabs>
        <w:adjustRightInd w:val="0"/>
        <w:snapToGrid w:val="0"/>
        <w:spacing w:line="360" w:lineRule="auto"/>
        <w:ind w:firstLine="440" w:firstLineChars="200"/>
        <w:jc w:val="left"/>
        <w:rPr>
          <w:sz w:val="22"/>
          <w:szCs w:val="22"/>
        </w:rPr>
      </w:pPr>
      <w:bookmarkStart w:id="680" w:name="bookmark6"/>
      <w:r>
        <w:rPr>
          <w:rFonts w:hint="eastAsia"/>
          <w:color w:val="000000"/>
          <w:sz w:val="22"/>
          <w:szCs w:val="22"/>
        </w:rPr>
        <w:t>二</w:t>
      </w:r>
      <w:bookmarkEnd w:id="680"/>
      <w:r>
        <w:rPr>
          <w:rFonts w:hint="eastAsia"/>
          <w:color w:val="000000"/>
          <w:sz w:val="22"/>
          <w:szCs w:val="22"/>
        </w:rPr>
        <w:t>、乙方职责</w:t>
      </w:r>
    </w:p>
    <w:p w14:paraId="0FAB37B0">
      <w:pPr>
        <w:pStyle w:val="437"/>
        <w:adjustRightInd w:val="0"/>
        <w:snapToGrid w:val="0"/>
        <w:spacing w:line="360" w:lineRule="auto"/>
        <w:ind w:firstLine="440" w:firstLineChars="200"/>
        <w:jc w:val="left"/>
        <w:rPr>
          <w:sz w:val="22"/>
          <w:szCs w:val="22"/>
        </w:rPr>
      </w:pPr>
      <w:r>
        <w:rPr>
          <w:rFonts w:hint="eastAsia"/>
          <w:color w:val="000000"/>
          <w:sz w:val="22"/>
          <w:szCs w:val="22"/>
          <w:lang w:val="en-US" w:eastAsia="zh-CN"/>
        </w:rPr>
        <w:t>1.</w:t>
      </w:r>
      <w:r>
        <w:rPr>
          <w:rFonts w:hint="eastAsia"/>
          <w:color w:val="000000"/>
          <w:sz w:val="22"/>
          <w:szCs w:val="22"/>
        </w:rPr>
        <w:t>严格遵守国家有关安全生产的法律法规及建筑工程有关安全生产的规定，认真执行合同中的有关安全要求。</w:t>
      </w:r>
    </w:p>
    <w:p w14:paraId="55E56EFC">
      <w:pPr>
        <w:pStyle w:val="437"/>
        <w:adjustRightInd w:val="0"/>
        <w:snapToGrid w:val="0"/>
        <w:spacing w:line="360" w:lineRule="auto"/>
        <w:ind w:firstLine="440" w:firstLineChars="200"/>
        <w:jc w:val="left"/>
        <w:rPr>
          <w:color w:val="000000"/>
          <w:sz w:val="22"/>
          <w:szCs w:val="22"/>
        </w:rPr>
      </w:pPr>
      <w:bookmarkStart w:id="681" w:name="bookmark7"/>
      <w:bookmarkEnd w:id="681"/>
      <w:r>
        <w:rPr>
          <w:rFonts w:hint="eastAsia"/>
          <w:color w:val="000000"/>
          <w:sz w:val="22"/>
          <w:szCs w:val="22"/>
          <w:lang w:val="en-US" w:eastAsia="zh-CN"/>
        </w:rPr>
        <w:t>2.</w:t>
      </w:r>
      <w:r>
        <w:rPr>
          <w:rFonts w:hint="eastAsia"/>
          <w:color w:val="000000"/>
          <w:sz w:val="22"/>
          <w:szCs w:val="22"/>
        </w:rPr>
        <w:t>坚持</w:t>
      </w:r>
      <w:r>
        <w:rPr>
          <w:rFonts w:hint="eastAsia"/>
          <w:color w:val="000000"/>
          <w:sz w:val="22"/>
          <w:szCs w:val="22"/>
          <w:lang w:val="zh-CN" w:eastAsia="zh-CN" w:bidi="zh-CN"/>
        </w:rPr>
        <w:t>“安全</w:t>
      </w:r>
      <w:r>
        <w:rPr>
          <w:rFonts w:hint="eastAsia"/>
          <w:color w:val="000000"/>
          <w:sz w:val="22"/>
          <w:szCs w:val="22"/>
        </w:rPr>
        <w:t>第一、预防为主”和</w:t>
      </w:r>
      <w:r>
        <w:rPr>
          <w:rFonts w:hint="eastAsia"/>
          <w:color w:val="000000"/>
          <w:sz w:val="22"/>
          <w:szCs w:val="22"/>
          <w:lang w:val="zh-CN" w:eastAsia="zh-CN" w:bidi="zh-CN"/>
        </w:rPr>
        <w:t>“管生</w:t>
      </w:r>
      <w:r>
        <w:rPr>
          <w:rFonts w:hint="eastAsia"/>
          <w:color w:val="000000"/>
          <w:sz w:val="22"/>
          <w:szCs w:val="22"/>
        </w:rPr>
        <w:t>产必须管安全</w:t>
      </w:r>
      <w:r>
        <w:rPr>
          <w:rFonts w:hint="eastAsia"/>
          <w:color w:val="000000"/>
          <w:sz w:val="22"/>
          <w:szCs w:val="22"/>
          <w:lang w:val="zh-CN" w:eastAsia="zh-CN" w:bidi="zh-CN"/>
        </w:rPr>
        <w:t>”的</w:t>
      </w:r>
      <w:r>
        <w:rPr>
          <w:rFonts w:hint="eastAsia"/>
          <w:color w:val="000000"/>
          <w:sz w:val="22"/>
          <w:szCs w:val="22"/>
        </w:rPr>
        <w:t>原则加强安全生产宣传教育，增强全员安全生产意识，</w:t>
      </w:r>
      <w:r>
        <w:rPr>
          <w:rFonts w:hint="eastAsia"/>
          <w:color w:val="000000"/>
          <w:sz w:val="22"/>
          <w:szCs w:val="22"/>
          <w:lang w:val="en-US" w:eastAsia="zh-CN"/>
        </w:rPr>
        <w:t>建</w:t>
      </w:r>
      <w:r>
        <w:rPr>
          <w:rFonts w:hint="eastAsia"/>
          <w:color w:val="000000"/>
          <w:sz w:val="22"/>
          <w:szCs w:val="22"/>
        </w:rPr>
        <w:t>立健全各项安全生产的管理机构和安全生产管理制度，配备专职及兼职安全检查人员，有</w:t>
      </w:r>
      <w:r>
        <w:rPr>
          <w:rFonts w:hint="eastAsia"/>
          <w:color w:val="000000"/>
          <w:sz w:val="22"/>
          <w:szCs w:val="22"/>
          <w:lang w:val="en-US" w:eastAsia="zh-CN"/>
        </w:rPr>
        <w:t>组织</w:t>
      </w:r>
      <w:r>
        <w:rPr>
          <w:rFonts w:hint="eastAsia"/>
          <w:color w:val="000000"/>
          <w:sz w:val="22"/>
          <w:szCs w:val="22"/>
        </w:rPr>
        <w:t>有领导地开展安全生产活动。各级领导、工程技术人员、生产管理人员和具体操作人员，必须熟悉和遵守本条款的各项规定，</w:t>
      </w:r>
      <w:r>
        <w:rPr>
          <w:rFonts w:hint="eastAsia"/>
          <w:color w:val="000000"/>
          <w:sz w:val="22"/>
          <w:szCs w:val="22"/>
          <w:lang w:val="en-US" w:eastAsia="zh-CN"/>
        </w:rPr>
        <w:t>做到</w:t>
      </w:r>
      <w:r>
        <w:rPr>
          <w:rFonts w:hint="eastAsia"/>
          <w:color w:val="000000"/>
          <w:sz w:val="22"/>
          <w:szCs w:val="22"/>
        </w:rPr>
        <w:t>生产与安全工作同时计划、</w:t>
      </w:r>
      <w:r>
        <w:rPr>
          <w:rFonts w:hint="eastAsia"/>
          <w:color w:val="000000"/>
          <w:sz w:val="22"/>
          <w:szCs w:val="22"/>
          <w:lang w:val="en-US" w:eastAsia="zh-CN"/>
        </w:rPr>
        <w:t>布置</w:t>
      </w:r>
      <w:r>
        <w:rPr>
          <w:rFonts w:hint="eastAsia"/>
          <w:color w:val="000000"/>
          <w:sz w:val="22"/>
          <w:szCs w:val="22"/>
        </w:rPr>
        <w:t>、</w:t>
      </w:r>
      <w:r>
        <w:rPr>
          <w:rFonts w:hint="eastAsia"/>
          <w:color w:val="000000"/>
          <w:sz w:val="22"/>
          <w:szCs w:val="22"/>
          <w:lang w:val="en-US" w:eastAsia="zh-CN"/>
        </w:rPr>
        <w:t>检查</w:t>
      </w:r>
      <w:r>
        <w:rPr>
          <w:rFonts w:hint="eastAsia"/>
          <w:color w:val="000000"/>
          <w:sz w:val="22"/>
          <w:szCs w:val="22"/>
        </w:rPr>
        <w:t>、总结和评比。</w:t>
      </w:r>
    </w:p>
    <w:p w14:paraId="3DD0E7B6">
      <w:pPr>
        <w:pStyle w:val="437"/>
        <w:tabs>
          <w:tab w:val="left" w:pos="340"/>
        </w:tabs>
        <w:adjustRightInd w:val="0"/>
        <w:snapToGrid w:val="0"/>
        <w:spacing w:line="360" w:lineRule="auto"/>
        <w:ind w:firstLine="440" w:firstLineChars="200"/>
        <w:jc w:val="left"/>
        <w:rPr>
          <w:sz w:val="22"/>
          <w:szCs w:val="22"/>
        </w:rPr>
      </w:pPr>
      <w:r>
        <w:rPr>
          <w:rFonts w:hint="eastAsia"/>
          <w:color w:val="000000"/>
          <w:sz w:val="22"/>
          <w:szCs w:val="22"/>
          <w:lang w:val="en-US" w:eastAsia="zh-CN"/>
        </w:rPr>
        <w:t>3.</w:t>
      </w:r>
      <w:r>
        <w:rPr>
          <w:rFonts w:hint="eastAsia"/>
          <w:color w:val="000000"/>
          <w:sz w:val="22"/>
          <w:szCs w:val="22"/>
        </w:rPr>
        <w:t>建立健全安全生产责任制。从派往项目</w:t>
      </w:r>
      <w:r>
        <w:rPr>
          <w:rFonts w:hint="eastAsia"/>
          <w:color w:val="000000"/>
          <w:sz w:val="22"/>
          <w:szCs w:val="22"/>
          <w:lang w:val="en-US" w:eastAsia="zh-CN"/>
        </w:rPr>
        <w:t>实施</w:t>
      </w:r>
      <w:r>
        <w:rPr>
          <w:rFonts w:hint="eastAsia"/>
          <w:color w:val="000000"/>
          <w:sz w:val="22"/>
          <w:szCs w:val="22"/>
        </w:rPr>
        <w:t>的项目负责人到生产工人（包括临时</w:t>
      </w:r>
      <w:r>
        <w:rPr>
          <w:rFonts w:hint="eastAsia"/>
          <w:color w:val="000000"/>
          <w:sz w:val="22"/>
          <w:szCs w:val="22"/>
          <w:lang w:val="en-US" w:eastAsia="zh-CN"/>
        </w:rPr>
        <w:t>雇请</w:t>
      </w:r>
      <w:r>
        <w:rPr>
          <w:rFonts w:hint="eastAsia"/>
          <w:color w:val="000000"/>
          <w:sz w:val="22"/>
          <w:szCs w:val="22"/>
        </w:rPr>
        <w:t>的民工）的安全生产管理系统必须做到纵向到底</w:t>
      </w:r>
      <w:r>
        <w:rPr>
          <w:rFonts w:hint="eastAsia"/>
          <w:color w:val="000000"/>
          <w:sz w:val="22"/>
          <w:szCs w:val="22"/>
          <w:lang w:eastAsia="zh-CN"/>
        </w:rPr>
        <w:t>，</w:t>
      </w:r>
      <w:r>
        <w:rPr>
          <w:rFonts w:hint="eastAsia"/>
          <w:color w:val="000000"/>
          <w:sz w:val="22"/>
          <w:szCs w:val="22"/>
        </w:rPr>
        <w:t>一环不漏；各职能部门、人员的</w:t>
      </w:r>
      <w:r>
        <w:rPr>
          <w:rFonts w:hint="eastAsia"/>
          <w:color w:val="000000"/>
          <w:sz w:val="22"/>
          <w:szCs w:val="22"/>
          <w:lang w:val="en-US" w:eastAsia="zh-CN"/>
        </w:rPr>
        <w:t>安全生产责任</w:t>
      </w:r>
      <w:r>
        <w:rPr>
          <w:rFonts w:hint="eastAsia"/>
          <w:color w:val="000000"/>
          <w:sz w:val="22"/>
          <w:szCs w:val="22"/>
        </w:rPr>
        <w:t>制做到横向到边，人人有责。项目负责人是</w:t>
      </w:r>
      <w:r>
        <w:rPr>
          <w:rFonts w:hint="eastAsia"/>
          <w:color w:val="000000"/>
          <w:sz w:val="22"/>
          <w:szCs w:val="22"/>
          <w:lang w:val="en-US" w:eastAsia="zh-CN"/>
        </w:rPr>
        <w:t>安全</w:t>
      </w:r>
      <w:r>
        <w:rPr>
          <w:rFonts w:hint="eastAsia"/>
          <w:color w:val="000000"/>
          <w:sz w:val="22"/>
          <w:szCs w:val="22"/>
        </w:rPr>
        <w:t>生产的第一责任人。现场设置的安全机构，应按施工人员的1%~3%配务安全员，专职负责所有员工的安全和治安保卫工作及预防事故的发生。安全机构人员，有权按有关规定发布指令，并釆取保护性措施防止事故发生</w:t>
      </w:r>
      <w:r>
        <w:rPr>
          <w:rFonts w:hint="eastAsia"/>
          <w:color w:val="000000"/>
          <w:sz w:val="22"/>
          <w:szCs w:val="22"/>
          <w:lang w:eastAsia="zh-CN"/>
        </w:rPr>
        <w:t>。</w:t>
      </w:r>
    </w:p>
    <w:p w14:paraId="392BF557">
      <w:pPr>
        <w:pStyle w:val="437"/>
        <w:tabs>
          <w:tab w:val="left" w:pos="340"/>
        </w:tabs>
        <w:adjustRightInd w:val="0"/>
        <w:snapToGrid w:val="0"/>
        <w:spacing w:line="360" w:lineRule="auto"/>
        <w:ind w:firstLine="440" w:firstLineChars="200"/>
        <w:jc w:val="left"/>
        <w:rPr>
          <w:sz w:val="22"/>
          <w:szCs w:val="22"/>
        </w:rPr>
      </w:pPr>
      <w:r>
        <w:rPr>
          <w:rFonts w:hint="eastAsia"/>
          <w:color w:val="000000"/>
          <w:sz w:val="22"/>
          <w:szCs w:val="22"/>
          <w:lang w:val="en-US" w:eastAsia="zh-CN"/>
        </w:rPr>
        <w:t>4.</w:t>
      </w:r>
      <w:r>
        <w:rPr>
          <w:rFonts w:hint="eastAsia"/>
          <w:color w:val="000000"/>
          <w:sz w:val="22"/>
          <w:szCs w:val="22"/>
        </w:rPr>
        <w:t>乙方在任何时候都应采取各种合理的预防措施，防止其员工发生任何违法、违禁、暴力或妨碍治安的行为。</w:t>
      </w:r>
    </w:p>
    <w:p w14:paraId="21F21734">
      <w:pPr>
        <w:pStyle w:val="437"/>
        <w:tabs>
          <w:tab w:val="left" w:pos="340"/>
        </w:tabs>
        <w:adjustRightInd w:val="0"/>
        <w:snapToGrid w:val="0"/>
        <w:spacing w:line="360" w:lineRule="auto"/>
        <w:ind w:firstLine="440" w:firstLineChars="200"/>
        <w:jc w:val="left"/>
        <w:rPr>
          <w:sz w:val="22"/>
          <w:szCs w:val="22"/>
        </w:rPr>
      </w:pPr>
      <w:r>
        <w:rPr>
          <w:rFonts w:hint="eastAsia"/>
          <w:color w:val="000000"/>
          <w:sz w:val="22"/>
          <w:szCs w:val="22"/>
          <w:lang w:val="en-US" w:eastAsia="zh-CN"/>
        </w:rPr>
        <w:t>5.</w:t>
      </w:r>
      <w:r>
        <w:rPr>
          <w:rFonts w:hint="eastAsia"/>
          <w:color w:val="000000"/>
          <w:sz w:val="22"/>
          <w:szCs w:val="22"/>
        </w:rPr>
        <w:t>乙方必须具</w:t>
      </w:r>
      <w:r>
        <w:rPr>
          <w:rFonts w:hint="eastAsia"/>
          <w:color w:val="000000"/>
          <w:sz w:val="22"/>
          <w:szCs w:val="22"/>
          <w:lang w:val="en-US" w:eastAsia="zh-CN"/>
        </w:rPr>
        <w:t>有</w:t>
      </w:r>
      <w:r>
        <w:rPr>
          <w:rFonts w:hint="eastAsia"/>
          <w:color w:val="000000"/>
          <w:sz w:val="22"/>
          <w:szCs w:val="22"/>
        </w:rPr>
        <w:t>劳动安全管理部门颁发的安全生产证书，参加施工的人员，必须接受安全</w:t>
      </w:r>
      <w:r>
        <w:rPr>
          <w:rFonts w:hint="eastAsia"/>
          <w:color w:val="000000"/>
          <w:sz w:val="22"/>
          <w:szCs w:val="22"/>
          <w:lang w:val="en-US" w:eastAsia="zh-CN"/>
        </w:rPr>
        <w:t>技术教</w:t>
      </w:r>
      <w:r>
        <w:rPr>
          <w:rFonts w:hint="eastAsia"/>
          <w:color w:val="000000"/>
          <w:sz w:val="22"/>
          <w:szCs w:val="22"/>
        </w:rPr>
        <w:t>育，熟知和遵守本工种的各项安全技术操作规程，定期进行安全技术考核，合格者方准上岗操作</w:t>
      </w:r>
      <w:r>
        <w:rPr>
          <w:rFonts w:hint="eastAsia"/>
          <w:color w:val="000000"/>
          <w:sz w:val="22"/>
          <w:szCs w:val="22"/>
          <w:lang w:val="en-US" w:eastAsia="zh-CN"/>
        </w:rPr>
        <w:t>。</w:t>
      </w:r>
      <w:r>
        <w:rPr>
          <w:rFonts w:hint="eastAsia"/>
          <w:color w:val="000000"/>
          <w:sz w:val="22"/>
          <w:szCs w:val="22"/>
          <w:lang w:eastAsia="zh-CN"/>
        </w:rPr>
        <w:t>对</w:t>
      </w:r>
      <w:r>
        <w:rPr>
          <w:rFonts w:hint="eastAsia"/>
          <w:color w:val="000000"/>
          <w:sz w:val="22"/>
          <w:szCs w:val="22"/>
        </w:rPr>
        <w:t>于从事电气、起重、建筑登高架设作</w:t>
      </w:r>
      <w:r>
        <w:rPr>
          <w:rFonts w:hint="eastAsia"/>
          <w:color w:val="000000"/>
          <w:sz w:val="22"/>
          <w:szCs w:val="22"/>
          <w:lang w:val="en-US" w:eastAsia="zh-CN"/>
        </w:rPr>
        <w:t>业</w:t>
      </w:r>
      <w:r>
        <w:rPr>
          <w:rFonts w:hint="eastAsia"/>
          <w:color w:val="000000"/>
          <w:sz w:val="22"/>
          <w:szCs w:val="22"/>
        </w:rPr>
        <w:t>、锅炉、压力容器、焊接、机动车船艇驾殃、</w:t>
      </w:r>
      <w:r>
        <w:rPr>
          <w:rFonts w:hint="eastAsia"/>
          <w:color w:val="000000"/>
          <w:sz w:val="22"/>
          <w:szCs w:val="22"/>
          <w:lang w:val="en-US" w:eastAsia="zh-CN"/>
        </w:rPr>
        <w:t>爆破</w:t>
      </w:r>
      <w:r>
        <w:rPr>
          <w:rFonts w:hint="eastAsia"/>
          <w:color w:val="000000"/>
          <w:sz w:val="22"/>
          <w:szCs w:val="22"/>
        </w:rPr>
        <w:t>、潜水、瓦斯检验等特殊工种的人员，约过专业培训，获得《安全操作合格证》后，方准持证上岗。施工现场如出现特种作业</w:t>
      </w:r>
      <w:r>
        <w:rPr>
          <w:rFonts w:hint="eastAsia"/>
          <w:color w:val="000000"/>
          <w:sz w:val="22"/>
          <w:szCs w:val="22"/>
          <w:lang w:val="en-US" w:eastAsia="zh-CN"/>
        </w:rPr>
        <w:t>无证操作</w:t>
      </w:r>
      <w:r>
        <w:rPr>
          <w:rFonts w:hint="eastAsia"/>
          <w:color w:val="000000"/>
          <w:sz w:val="22"/>
          <w:szCs w:val="22"/>
        </w:rPr>
        <w:t>现象，项目负责人必须承担管理</w:t>
      </w:r>
      <w:r>
        <w:rPr>
          <w:rFonts w:hint="eastAsia"/>
          <w:color w:val="000000"/>
          <w:sz w:val="22"/>
          <w:szCs w:val="22"/>
          <w:lang w:val="en-US" w:eastAsia="zh-CN"/>
        </w:rPr>
        <w:t>责任</w:t>
      </w:r>
      <w:r>
        <w:rPr>
          <w:rFonts w:hint="eastAsia"/>
          <w:color w:val="000000"/>
          <w:sz w:val="22"/>
          <w:szCs w:val="22"/>
          <w:lang w:eastAsia="zh-CN"/>
        </w:rPr>
        <w:t>。</w:t>
      </w:r>
      <w:r>
        <w:rPr>
          <w:rFonts w:hint="eastAsia"/>
          <w:color w:val="000000"/>
          <w:sz w:val="22"/>
          <w:szCs w:val="22"/>
        </w:rPr>
        <w:t>对于易燃易</w:t>
      </w:r>
      <w:r>
        <w:rPr>
          <w:rFonts w:hint="eastAsia"/>
          <w:color w:val="000000"/>
          <w:sz w:val="22"/>
          <w:szCs w:val="22"/>
          <w:lang w:val="en-US" w:eastAsia="zh-CN"/>
        </w:rPr>
        <w:t>爆</w:t>
      </w:r>
      <w:r>
        <w:rPr>
          <w:rFonts w:hint="eastAsia"/>
          <w:color w:val="000000"/>
          <w:sz w:val="22"/>
          <w:szCs w:val="22"/>
        </w:rPr>
        <w:t>的材料除应专门妥善保管之外，还应配备有足够的消防设施，所有施工人员都熟悉消防</w:t>
      </w:r>
      <w:r>
        <w:rPr>
          <w:rFonts w:hint="eastAsia"/>
          <w:color w:val="000000"/>
          <w:sz w:val="22"/>
          <w:szCs w:val="22"/>
          <w:lang w:val="en-US" w:eastAsia="zh-CN"/>
        </w:rPr>
        <w:t>设备</w:t>
      </w:r>
      <w:r>
        <w:rPr>
          <w:rFonts w:hint="eastAsia"/>
          <w:color w:val="000000"/>
          <w:sz w:val="22"/>
          <w:szCs w:val="22"/>
        </w:rPr>
        <w:t>的性能和使用方法；乙方不得将任何种类的爆炸物给予、易货或以其他方式转让给任何其他人，或允许、容忍上述同样行为。</w:t>
      </w:r>
    </w:p>
    <w:p w14:paraId="4082D118">
      <w:pPr>
        <w:pStyle w:val="437"/>
        <w:tabs>
          <w:tab w:val="left" w:pos="350"/>
        </w:tabs>
        <w:adjustRightInd w:val="0"/>
        <w:snapToGrid w:val="0"/>
        <w:spacing w:line="360" w:lineRule="auto"/>
        <w:ind w:firstLine="440" w:firstLineChars="200"/>
        <w:jc w:val="left"/>
        <w:rPr>
          <w:sz w:val="22"/>
          <w:szCs w:val="22"/>
        </w:rPr>
      </w:pPr>
      <w:r>
        <w:rPr>
          <w:rFonts w:hint="eastAsia"/>
          <w:color w:val="000000"/>
          <w:sz w:val="22"/>
          <w:szCs w:val="22"/>
          <w:lang w:val="en-US" w:eastAsia="zh-CN"/>
        </w:rPr>
        <w:t>6.</w:t>
      </w:r>
      <w:r>
        <w:rPr>
          <w:rFonts w:hint="eastAsia"/>
          <w:color w:val="000000"/>
          <w:sz w:val="22"/>
          <w:szCs w:val="22"/>
        </w:rPr>
        <w:t>操作人员上岗，必须按规定穿戴防护用品。项目经理和安全检查员应随时检查劳动防护用品的穿戴情况，不按规定穿戴防护用品的人员不得上岗。</w:t>
      </w:r>
    </w:p>
    <w:p w14:paraId="265B51EF">
      <w:pPr>
        <w:pStyle w:val="437"/>
        <w:tabs>
          <w:tab w:val="left" w:pos="350"/>
        </w:tabs>
        <w:adjustRightInd w:val="0"/>
        <w:snapToGrid w:val="0"/>
        <w:spacing w:line="360" w:lineRule="auto"/>
        <w:ind w:firstLine="440" w:firstLineChars="200"/>
        <w:jc w:val="left"/>
        <w:rPr>
          <w:sz w:val="22"/>
          <w:szCs w:val="22"/>
        </w:rPr>
      </w:pPr>
      <w:r>
        <w:rPr>
          <w:rFonts w:hint="eastAsia"/>
          <w:color w:val="000000"/>
          <w:sz w:val="22"/>
          <w:szCs w:val="22"/>
          <w:lang w:val="en-US" w:eastAsia="zh-CN"/>
        </w:rPr>
        <w:t>7.</w:t>
      </w:r>
      <w:r>
        <w:rPr>
          <w:rFonts w:hint="eastAsia"/>
          <w:color w:val="000000"/>
          <w:sz w:val="22"/>
          <w:szCs w:val="22"/>
        </w:rPr>
        <w:t>所有施工机械设备和高空作业的设备均应定期检査，并有安全员的签字记录，保证其经常处于完好状态：不合格的机具、设备和劳动保护用品严禁使用。</w:t>
      </w:r>
    </w:p>
    <w:p w14:paraId="26D4A188">
      <w:pPr>
        <w:pStyle w:val="437"/>
        <w:tabs>
          <w:tab w:val="left" w:pos="350"/>
        </w:tabs>
        <w:adjustRightInd w:val="0"/>
        <w:snapToGrid w:val="0"/>
        <w:spacing w:line="360" w:lineRule="auto"/>
        <w:ind w:firstLine="440" w:firstLineChars="200"/>
        <w:jc w:val="left"/>
        <w:rPr>
          <w:sz w:val="22"/>
          <w:szCs w:val="22"/>
        </w:rPr>
      </w:pPr>
      <w:r>
        <w:rPr>
          <w:rFonts w:hint="eastAsia"/>
          <w:color w:val="000000"/>
          <w:sz w:val="22"/>
          <w:szCs w:val="22"/>
          <w:lang w:val="en-US" w:eastAsia="zh-CN"/>
        </w:rPr>
        <w:t>8.</w:t>
      </w:r>
      <w:r>
        <w:rPr>
          <w:rFonts w:hint="eastAsia"/>
          <w:color w:val="000000"/>
          <w:sz w:val="22"/>
          <w:szCs w:val="22"/>
        </w:rPr>
        <w:t>施工中采用新技术，</w:t>
      </w:r>
      <w:r>
        <w:rPr>
          <w:rFonts w:hint="eastAsia"/>
          <w:color w:val="000000"/>
          <w:sz w:val="22"/>
          <w:szCs w:val="22"/>
          <w:lang w:val="en-US" w:eastAsia="zh-CN"/>
        </w:rPr>
        <w:t>新</w:t>
      </w:r>
      <w:r>
        <w:rPr>
          <w:rFonts w:hint="eastAsia"/>
          <w:color w:val="000000"/>
          <w:sz w:val="22"/>
          <w:szCs w:val="22"/>
        </w:rPr>
        <w:t>工艺、新设备、新材料时，必须制定相应的安全技术措施，施工现场必须具有相关的安全标志牌。</w:t>
      </w:r>
    </w:p>
    <w:p w14:paraId="48F31B4C">
      <w:pPr>
        <w:pStyle w:val="437"/>
        <w:adjustRightInd w:val="0"/>
        <w:snapToGrid w:val="0"/>
        <w:spacing w:line="360" w:lineRule="auto"/>
        <w:ind w:firstLine="440" w:firstLineChars="200"/>
        <w:jc w:val="left"/>
        <w:rPr>
          <w:sz w:val="22"/>
          <w:szCs w:val="22"/>
        </w:rPr>
      </w:pPr>
      <w:r>
        <w:rPr>
          <w:rFonts w:hint="eastAsia"/>
          <w:color w:val="000000"/>
          <w:sz w:val="22"/>
          <w:szCs w:val="22"/>
        </w:rPr>
        <w:t>乙方必商按照本工程项目特点，组织制定本工程</w:t>
      </w:r>
      <w:r>
        <w:rPr>
          <w:rFonts w:hint="eastAsia"/>
          <w:color w:val="000000"/>
          <w:sz w:val="22"/>
          <w:szCs w:val="22"/>
          <w:lang w:val="en-US" w:eastAsia="zh-CN"/>
        </w:rPr>
        <w:t>实施</w:t>
      </w:r>
      <w:r>
        <w:rPr>
          <w:rFonts w:hint="eastAsia"/>
          <w:color w:val="000000"/>
          <w:sz w:val="22"/>
          <w:szCs w:val="22"/>
        </w:rPr>
        <w:t>中的生产安全事故应急救援预案；如果发生安全</w:t>
      </w:r>
      <w:r>
        <w:rPr>
          <w:rFonts w:hint="eastAsia"/>
          <w:color w:val="000000"/>
          <w:sz w:val="22"/>
          <w:szCs w:val="22"/>
          <w:lang w:val="en-US" w:eastAsia="zh-CN"/>
        </w:rPr>
        <w:t>事故</w:t>
      </w:r>
      <w:r>
        <w:rPr>
          <w:rFonts w:hint="eastAsia"/>
          <w:color w:val="000000"/>
          <w:sz w:val="22"/>
          <w:szCs w:val="22"/>
        </w:rPr>
        <w:t>，应按照《国务院关于特大安全事故</w:t>
      </w:r>
      <w:r>
        <w:rPr>
          <w:rFonts w:hint="eastAsia"/>
          <w:color w:val="000000"/>
          <w:sz w:val="22"/>
          <w:szCs w:val="22"/>
          <w:lang w:val="en-US" w:eastAsia="zh-CN" w:bidi="en-US"/>
        </w:rPr>
        <w:t>行政责任</w:t>
      </w:r>
      <w:r>
        <w:rPr>
          <w:rFonts w:hint="eastAsia"/>
          <w:color w:val="000000"/>
          <w:sz w:val="22"/>
          <w:szCs w:val="22"/>
        </w:rPr>
        <w:t>追究的规定》以及其它有关规定，及时上报有关部门，并坚持</w:t>
      </w:r>
      <w:r>
        <w:rPr>
          <w:rFonts w:hint="eastAsia"/>
          <w:color w:val="000000"/>
          <w:sz w:val="22"/>
          <w:szCs w:val="22"/>
          <w:lang w:val="zh-CN" w:eastAsia="zh-CN" w:bidi="zh-CN"/>
        </w:rPr>
        <w:t>“四</w:t>
      </w:r>
      <w:r>
        <w:rPr>
          <w:rFonts w:hint="eastAsia"/>
          <w:color w:val="000000"/>
          <w:sz w:val="22"/>
          <w:szCs w:val="22"/>
        </w:rPr>
        <w:t>不放过</w:t>
      </w:r>
      <w:r>
        <w:rPr>
          <w:rFonts w:hint="eastAsia"/>
          <w:color w:val="000000"/>
          <w:sz w:val="22"/>
          <w:szCs w:val="22"/>
          <w:lang w:val="zh-CN" w:eastAsia="zh-CN" w:bidi="zh-CN"/>
        </w:rPr>
        <w:t>”的</w:t>
      </w:r>
      <w:r>
        <w:rPr>
          <w:rFonts w:hint="eastAsia"/>
          <w:color w:val="000000"/>
          <w:sz w:val="22"/>
          <w:szCs w:val="22"/>
        </w:rPr>
        <w:t>原则.</w:t>
      </w:r>
      <w:r>
        <w:rPr>
          <w:rFonts w:hint="eastAsia"/>
          <w:color w:val="000000"/>
          <w:sz w:val="22"/>
          <w:szCs w:val="22"/>
          <w:lang w:val="en-US" w:eastAsia="zh-CN"/>
        </w:rPr>
        <w:t>严肃</w:t>
      </w:r>
      <w:r>
        <w:rPr>
          <w:rFonts w:hint="eastAsia"/>
          <w:color w:val="000000"/>
          <w:sz w:val="22"/>
          <w:szCs w:val="22"/>
        </w:rPr>
        <w:t>处理相关责任人。</w:t>
      </w:r>
    </w:p>
    <w:p w14:paraId="53D226E6">
      <w:pPr>
        <w:pStyle w:val="437"/>
        <w:adjustRightInd w:val="0"/>
        <w:snapToGrid w:val="0"/>
        <w:spacing w:line="360" w:lineRule="auto"/>
        <w:ind w:firstLine="440" w:firstLineChars="200"/>
        <w:jc w:val="left"/>
        <w:rPr>
          <w:sz w:val="22"/>
          <w:szCs w:val="22"/>
        </w:rPr>
      </w:pPr>
      <w:r>
        <w:rPr>
          <w:rFonts w:hint="eastAsia"/>
          <w:color w:val="000000"/>
          <w:sz w:val="22"/>
          <w:szCs w:val="22"/>
        </w:rPr>
        <w:t>三、违约责任</w:t>
      </w:r>
    </w:p>
    <w:p w14:paraId="238D037B">
      <w:pPr>
        <w:pStyle w:val="437"/>
        <w:adjustRightInd w:val="0"/>
        <w:snapToGrid w:val="0"/>
        <w:spacing w:line="360" w:lineRule="auto"/>
        <w:ind w:firstLine="440" w:firstLineChars="200"/>
        <w:jc w:val="left"/>
        <w:rPr>
          <w:sz w:val="22"/>
          <w:szCs w:val="22"/>
        </w:rPr>
      </w:pPr>
      <w:r>
        <w:rPr>
          <w:rFonts w:hint="eastAsia"/>
          <w:color w:val="000000"/>
          <w:sz w:val="22"/>
          <w:szCs w:val="22"/>
        </w:rPr>
        <w:t>如因甲方或乙方违约造成安全事故.将依法追究责任。</w:t>
      </w:r>
    </w:p>
    <w:p w14:paraId="05ABD51D">
      <w:pPr>
        <w:pStyle w:val="437"/>
        <w:adjustRightInd w:val="0"/>
        <w:snapToGrid w:val="0"/>
        <w:spacing w:line="360" w:lineRule="auto"/>
        <w:ind w:firstLine="440" w:firstLineChars="200"/>
        <w:rPr>
          <w:sz w:val="22"/>
          <w:szCs w:val="22"/>
        </w:rPr>
      </w:pPr>
      <w:r>
        <w:rPr>
          <w:rFonts w:hint="eastAsia"/>
          <w:color w:val="000000"/>
          <w:sz w:val="22"/>
          <w:szCs w:val="22"/>
        </w:rPr>
        <w:t>本合同作为合同附件，正本和副本份数与工程总承包合同的约定相同。由双方法定代表人或其授权的代理人签署与加盖公章后生效，全部工程交工验收后失效。</w:t>
      </w:r>
    </w:p>
    <w:p w14:paraId="09933001">
      <w:pPr>
        <w:pStyle w:val="437"/>
        <w:adjustRightInd w:val="0"/>
        <w:snapToGrid w:val="0"/>
        <w:spacing w:line="360" w:lineRule="auto"/>
        <w:ind w:firstLine="440" w:firstLineChars="200"/>
        <w:jc w:val="left"/>
        <w:rPr>
          <w:color w:val="000000"/>
          <w:sz w:val="22"/>
          <w:szCs w:val="22"/>
          <w:lang w:val="zh-CN" w:eastAsia="zh-CN" w:bidi="zh-CN"/>
        </w:rPr>
      </w:pPr>
      <w:r>
        <w:rPr>
          <w:rFonts w:hint="eastAsia"/>
          <w:color w:val="000000"/>
          <w:sz w:val="22"/>
          <w:szCs w:val="22"/>
        </w:rPr>
        <w:t>〈以下无</w:t>
      </w:r>
      <w:r>
        <w:rPr>
          <w:rFonts w:hint="eastAsia"/>
          <w:color w:val="000000"/>
          <w:sz w:val="22"/>
          <w:szCs w:val="22"/>
          <w:lang w:val="zh-CN" w:eastAsia="zh-CN" w:bidi="zh-CN"/>
        </w:rPr>
        <w:t>正文〉</w:t>
      </w:r>
    </w:p>
    <w:p w14:paraId="04FB47DC">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发　包　人：（盖章）　　　　　　　　　承　包　人：（盖章）</w:t>
      </w:r>
    </w:p>
    <w:p w14:paraId="7BDFDDAD">
      <w:pPr>
        <w:adjustRightInd w:val="0"/>
        <w:snapToGrid w:val="0"/>
        <w:spacing w:line="360" w:lineRule="auto"/>
        <w:ind w:firstLine="440" w:firstLineChars="200"/>
        <w:rPr>
          <w:rFonts w:ascii="宋体" w:hAnsi="宋体" w:cs="宋体"/>
          <w:sz w:val="22"/>
          <w:szCs w:val="22"/>
        </w:rPr>
      </w:pPr>
    </w:p>
    <w:p w14:paraId="4F65EF50">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xml:space="preserve">　法定代表人或委托代理人 　　　　　　　法定代表人或委托代理人 </w:t>
      </w:r>
    </w:p>
    <w:p w14:paraId="5D7225D5">
      <w:pPr>
        <w:adjustRightInd w:val="0"/>
        <w:snapToGrid w:val="0"/>
        <w:spacing w:line="360" w:lineRule="auto"/>
        <w:ind w:firstLine="660" w:firstLineChars="300"/>
        <w:rPr>
          <w:rFonts w:ascii="宋体" w:hAnsi="宋体" w:cs="宋体"/>
          <w:sz w:val="22"/>
          <w:szCs w:val="22"/>
        </w:rPr>
      </w:pPr>
      <w:r>
        <w:rPr>
          <w:rFonts w:ascii="宋体" w:hAnsi="宋体" w:cs="宋体"/>
          <w:sz w:val="22"/>
          <w:szCs w:val="22"/>
        </w:rPr>
        <w:t>（签字</w:t>
      </w:r>
      <w:r>
        <w:rPr>
          <w:rFonts w:hint="eastAsia" w:ascii="宋体" w:hAnsi="宋体" w:cs="宋体"/>
          <w:sz w:val="22"/>
          <w:szCs w:val="22"/>
        </w:rPr>
        <w:t>或盖章</w:t>
      </w:r>
      <w:r>
        <w:rPr>
          <w:rFonts w:ascii="宋体" w:hAnsi="宋体" w:cs="宋体"/>
          <w:sz w:val="22"/>
          <w:szCs w:val="22"/>
        </w:rPr>
        <w:t>）</w:t>
      </w:r>
      <w:r>
        <w:rPr>
          <w:rFonts w:hint="eastAsia" w:ascii="宋体" w:hAnsi="宋体" w:cs="宋体"/>
          <w:sz w:val="22"/>
          <w:szCs w:val="22"/>
        </w:rPr>
        <w:t xml:space="preserve">                        （签字或盖章）</w:t>
      </w:r>
    </w:p>
    <w:p w14:paraId="50C9A9F7">
      <w:pPr>
        <w:rPr>
          <w:sz w:val="22"/>
          <w:szCs w:val="28"/>
        </w:rPr>
      </w:pPr>
    </w:p>
    <w:p w14:paraId="37388AE6">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地址：　　　　　　　　　　　　　　　　　地址：</w:t>
      </w:r>
    </w:p>
    <w:p w14:paraId="356E310A">
      <w:pPr>
        <w:adjustRightInd w:val="0"/>
        <w:snapToGrid w:val="0"/>
        <w:spacing w:line="360" w:lineRule="auto"/>
        <w:ind w:firstLine="440" w:firstLineChars="200"/>
        <w:rPr>
          <w:rFonts w:ascii="宋体" w:hAnsi="宋体" w:cs="宋体"/>
          <w:sz w:val="22"/>
          <w:szCs w:val="22"/>
        </w:rPr>
      </w:pPr>
    </w:p>
    <w:p w14:paraId="6CF11A6D">
      <w:pPr>
        <w:adjustRightInd w:val="0"/>
        <w:snapToGrid w:val="0"/>
        <w:spacing w:line="360" w:lineRule="auto"/>
        <w:ind w:firstLine="440" w:firstLineChars="200"/>
        <w:rPr>
          <w:rFonts w:ascii="宋体" w:hAnsi="宋体" w:cs="宋体"/>
          <w:sz w:val="22"/>
          <w:szCs w:val="22"/>
        </w:rPr>
      </w:pPr>
      <w:r>
        <w:rPr>
          <w:rFonts w:hint="eastAsia" w:ascii="宋体" w:hAnsi="宋体" w:cs="宋体"/>
          <w:sz w:val="22"/>
          <w:szCs w:val="22"/>
        </w:rPr>
        <w:t>　电话：　　　　　　　　　　　　　　　　　电话：</w:t>
      </w:r>
    </w:p>
    <w:p w14:paraId="3AC878A6">
      <w:pPr>
        <w:adjustRightInd w:val="0"/>
        <w:snapToGrid w:val="0"/>
        <w:spacing w:line="360" w:lineRule="auto"/>
        <w:ind w:firstLine="440" w:firstLineChars="200"/>
        <w:rPr>
          <w:rFonts w:ascii="宋体" w:hAnsi="宋体" w:cs="宋体"/>
          <w:sz w:val="22"/>
          <w:szCs w:val="22"/>
        </w:rPr>
      </w:pPr>
    </w:p>
    <w:p w14:paraId="437BC3AB">
      <w:pPr>
        <w:adjustRightInd w:val="0"/>
        <w:snapToGrid w:val="0"/>
        <w:spacing w:line="360" w:lineRule="auto"/>
        <w:ind w:firstLine="880" w:firstLineChars="400"/>
        <w:rPr>
          <w:rFonts w:ascii="宋体" w:hAnsi="宋体"/>
          <w:sz w:val="22"/>
          <w:szCs w:val="22"/>
        </w:rPr>
      </w:pPr>
      <w:r>
        <w:rPr>
          <w:rFonts w:hint="eastAsia" w:ascii="宋体" w:hAnsi="宋体" w:cs="宋体"/>
          <w:sz w:val="22"/>
          <w:szCs w:val="22"/>
        </w:rPr>
        <w:t>年　月　 日　　　　　　　　　　　  　　　年　月　 日</w:t>
      </w:r>
    </w:p>
    <w:p w14:paraId="3D65768A">
      <w:pPr>
        <w:adjustRightInd w:val="0"/>
        <w:snapToGrid w:val="0"/>
        <w:spacing w:line="360" w:lineRule="auto"/>
        <w:ind w:firstLine="880" w:firstLineChars="400"/>
        <w:rPr>
          <w:rFonts w:ascii="宋体" w:hAnsi="宋体"/>
          <w:sz w:val="22"/>
          <w:szCs w:val="22"/>
        </w:rPr>
      </w:pPr>
    </w:p>
    <w:p w14:paraId="3F28B003">
      <w:pPr>
        <w:rPr>
          <w:rFonts w:ascii="宋体" w:hAnsi="宋体" w:cs="宋体"/>
          <w:color w:val="000000"/>
          <w:sz w:val="24"/>
        </w:rPr>
      </w:pPr>
      <w:r>
        <w:rPr>
          <w:rFonts w:hint="eastAsia" w:ascii="宋体" w:hAnsi="宋体" w:cs="宋体"/>
          <w:color w:val="000000"/>
          <w:sz w:val="24"/>
        </w:rPr>
        <w:br w:type="page"/>
      </w:r>
    </w:p>
    <w:p w14:paraId="110DA349">
      <w:pPr>
        <w:pStyle w:val="247"/>
        <w:spacing w:line="360" w:lineRule="auto"/>
        <w:jc w:val="center"/>
        <w:rPr>
          <w:color w:val="000000"/>
        </w:rPr>
      </w:pPr>
      <w:r>
        <w:rPr>
          <w:rFonts w:hint="eastAsia"/>
          <w:color w:val="000000"/>
        </w:rPr>
        <w:t>常州市政府采购供应商信用管理暂行办法</w:t>
      </w:r>
    </w:p>
    <w:p w14:paraId="2C86F5D8">
      <w:pPr>
        <w:pStyle w:val="247"/>
        <w:spacing w:line="360" w:lineRule="auto"/>
        <w:jc w:val="center"/>
        <w:rPr>
          <w:color w:val="000000"/>
        </w:rPr>
      </w:pPr>
      <w:r>
        <w:rPr>
          <w:rFonts w:hint="eastAsia"/>
          <w:color w:val="000000"/>
        </w:rPr>
        <w:t>第一章  总则</w:t>
      </w:r>
    </w:p>
    <w:p w14:paraId="3376D9D8">
      <w:pPr>
        <w:pStyle w:val="247"/>
        <w:spacing w:line="360" w:lineRule="auto"/>
        <w:ind w:firstLine="640"/>
        <w:rPr>
          <w:color w:val="000000"/>
        </w:rPr>
      </w:pPr>
      <w:r>
        <w:rPr>
          <w:rFonts w:hint="eastAsia"/>
          <w:color w:val="000000"/>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00F06EFD">
      <w:pPr>
        <w:pStyle w:val="247"/>
        <w:spacing w:line="360" w:lineRule="auto"/>
        <w:ind w:firstLine="640"/>
        <w:rPr>
          <w:color w:val="000000"/>
        </w:rPr>
      </w:pPr>
      <w:r>
        <w:rPr>
          <w:rFonts w:hint="eastAsia"/>
          <w:color w:val="000000"/>
        </w:rPr>
        <w:t>第二条  本办法适用于在常州市范围内进行的政府采购活动。</w:t>
      </w:r>
    </w:p>
    <w:p w14:paraId="6D74C152">
      <w:pPr>
        <w:pStyle w:val="247"/>
        <w:spacing w:line="360" w:lineRule="auto"/>
        <w:ind w:firstLine="640"/>
        <w:rPr>
          <w:color w:val="000000"/>
        </w:rPr>
      </w:pPr>
      <w:r>
        <w:rPr>
          <w:rFonts w:hint="eastAsia"/>
          <w:color w:val="000000"/>
        </w:rPr>
        <w:t>市级单位实施的政府采购项目，涉及供应商失信行为的，由市财政部门进行管理;辖市（区）单位实施的政府采购项目，涉及供应商失信行为的，由辖市（区）财政部门进行管理。</w:t>
      </w:r>
    </w:p>
    <w:p w14:paraId="53129FD0">
      <w:pPr>
        <w:pStyle w:val="247"/>
        <w:spacing w:line="360" w:lineRule="auto"/>
        <w:ind w:firstLine="640"/>
        <w:rPr>
          <w:color w:val="000000"/>
        </w:rPr>
      </w:pPr>
      <w:r>
        <w:rPr>
          <w:rFonts w:hint="eastAsia"/>
          <w:color w:val="000000"/>
        </w:rPr>
        <w:t>本办法所称供应商，是指向采购人提供货物、工程或者服务的法人、其他组织或者自然人。</w:t>
      </w:r>
    </w:p>
    <w:p w14:paraId="7510CF91">
      <w:pPr>
        <w:pStyle w:val="247"/>
        <w:spacing w:line="360" w:lineRule="auto"/>
        <w:ind w:firstLine="640"/>
        <w:rPr>
          <w:color w:val="000000"/>
        </w:rPr>
      </w:pPr>
      <w:r>
        <w:rPr>
          <w:rFonts w:hint="eastAsia"/>
          <w:color w:val="000000"/>
        </w:rPr>
        <w:t>本办法所称采购文件是指公开招标的招标文件及非公开招标的采购文件。</w:t>
      </w:r>
    </w:p>
    <w:p w14:paraId="7E482021">
      <w:pPr>
        <w:pStyle w:val="247"/>
        <w:spacing w:line="360" w:lineRule="auto"/>
        <w:ind w:firstLine="640"/>
        <w:rPr>
          <w:color w:val="000000"/>
        </w:rPr>
      </w:pPr>
      <w:r>
        <w:rPr>
          <w:rFonts w:hint="eastAsia"/>
          <w:color w:val="000000"/>
        </w:rPr>
        <w:t>本办法所称响应文件是指公开招标的投标文件及非公开招标的响应文件。</w:t>
      </w:r>
    </w:p>
    <w:p w14:paraId="397C40F4">
      <w:pPr>
        <w:pStyle w:val="247"/>
        <w:spacing w:line="360" w:lineRule="auto"/>
        <w:ind w:firstLine="640"/>
        <w:rPr>
          <w:color w:val="000000"/>
        </w:rPr>
      </w:pPr>
      <w:r>
        <w:rPr>
          <w:rFonts w:hint="eastAsia"/>
          <w:color w:val="000000"/>
        </w:rPr>
        <w:t>第三条  财政部门对参加政府采购活动的供应商实行诚信管理制度。诚信管理以公开、公平、公正为基础，遵循统一标准、分级管理、信息共享原则。</w:t>
      </w:r>
    </w:p>
    <w:p w14:paraId="6ABA95BD">
      <w:pPr>
        <w:pStyle w:val="247"/>
        <w:spacing w:line="360" w:lineRule="auto"/>
        <w:jc w:val="center"/>
        <w:rPr>
          <w:color w:val="000000"/>
        </w:rPr>
      </w:pPr>
      <w:r>
        <w:rPr>
          <w:rFonts w:hint="eastAsia"/>
          <w:color w:val="000000"/>
        </w:rPr>
        <w:t>第二章  供应商诚信义务</w:t>
      </w:r>
    </w:p>
    <w:p w14:paraId="392DE4BD">
      <w:pPr>
        <w:pStyle w:val="247"/>
        <w:spacing w:line="360" w:lineRule="auto"/>
        <w:ind w:firstLine="620"/>
        <w:rPr>
          <w:color w:val="000000"/>
        </w:rPr>
      </w:pPr>
      <w:r>
        <w:rPr>
          <w:rFonts w:hint="eastAsia"/>
          <w:color w:val="000000"/>
        </w:rPr>
        <w:t>第四条  供应商参与政府采购活动，应当履行以下诚信义务:</w:t>
      </w:r>
    </w:p>
    <w:p w14:paraId="0B22C67D">
      <w:pPr>
        <w:pStyle w:val="247"/>
        <w:spacing w:line="360" w:lineRule="auto"/>
        <w:ind w:firstLine="640"/>
        <w:rPr>
          <w:color w:val="000000"/>
        </w:rPr>
      </w:pPr>
      <w:r>
        <w:rPr>
          <w:rFonts w:hint="eastAsia"/>
          <w:color w:val="000000"/>
        </w:rPr>
        <w:t>（一）自觉遵守政府采购法律法规，维护政府采购市场秩序和公平竞争环境，接受财政部门的监督检查;</w:t>
      </w:r>
    </w:p>
    <w:p w14:paraId="394AF9D0">
      <w:pPr>
        <w:pStyle w:val="247"/>
        <w:spacing w:line="360" w:lineRule="auto"/>
        <w:ind w:firstLine="640"/>
        <w:rPr>
          <w:color w:val="000000"/>
        </w:rPr>
      </w:pPr>
      <w:r>
        <w:rPr>
          <w:rFonts w:hint="eastAsia"/>
          <w:color w:val="000000"/>
        </w:rPr>
        <w:t>（二）诚信参与政府采购活动，依法履行政府采购合同和政府采购活动中的各项承诺，为采购人提供符合采购文件规定的货物、工程和服务;</w:t>
      </w:r>
    </w:p>
    <w:p w14:paraId="56DC632E">
      <w:pPr>
        <w:pStyle w:val="247"/>
        <w:spacing w:line="360" w:lineRule="auto"/>
        <w:ind w:firstLine="640"/>
        <w:rPr>
          <w:color w:val="000000"/>
        </w:rPr>
      </w:pPr>
      <w:r>
        <w:rPr>
          <w:rFonts w:hint="eastAsia"/>
          <w:color w:val="000000"/>
        </w:rPr>
        <w:t>（三）保守在政府采购活动中获悉的国家秘密和他人商业秘密;</w:t>
      </w:r>
    </w:p>
    <w:p w14:paraId="11C0299F">
      <w:pPr>
        <w:pStyle w:val="247"/>
        <w:spacing w:line="360" w:lineRule="auto"/>
        <w:ind w:firstLine="640"/>
        <w:rPr>
          <w:color w:val="000000"/>
        </w:rPr>
      </w:pPr>
      <w:r>
        <w:rPr>
          <w:rFonts w:hint="eastAsia"/>
          <w:color w:val="000000"/>
        </w:rPr>
        <w:t>（四）法律法规规定的其他诚信义务。</w:t>
      </w:r>
    </w:p>
    <w:p w14:paraId="6F84D394">
      <w:pPr>
        <w:pStyle w:val="247"/>
        <w:spacing w:line="360" w:lineRule="auto"/>
        <w:jc w:val="center"/>
        <w:rPr>
          <w:color w:val="000000"/>
        </w:rPr>
      </w:pPr>
      <w:r>
        <w:rPr>
          <w:rFonts w:hint="eastAsia"/>
          <w:color w:val="000000"/>
        </w:rPr>
        <w:t>第三章  供应商失信行为</w:t>
      </w:r>
    </w:p>
    <w:p w14:paraId="39BB0C48">
      <w:pPr>
        <w:pStyle w:val="247"/>
        <w:spacing w:line="360" w:lineRule="auto"/>
        <w:ind w:firstLine="640"/>
        <w:rPr>
          <w:color w:val="000000"/>
        </w:rPr>
      </w:pPr>
      <w:r>
        <w:rPr>
          <w:rFonts w:hint="eastAsia"/>
          <w:color w:val="000000"/>
        </w:rPr>
        <w:t>第五条  供应商在参与政府采购活动中有下列情形之一的，属于失信行为:</w:t>
      </w:r>
    </w:p>
    <w:p w14:paraId="5BC06503">
      <w:pPr>
        <w:pStyle w:val="247"/>
        <w:spacing w:line="360" w:lineRule="auto"/>
        <w:ind w:firstLine="640"/>
        <w:rPr>
          <w:color w:val="000000"/>
        </w:rPr>
      </w:pPr>
      <w:r>
        <w:rPr>
          <w:rFonts w:hint="eastAsia"/>
          <w:color w:val="000000"/>
        </w:rPr>
        <w:t>（一）响应文件中故意不按采购文件要求提供有关技术、财务状况、信誉、业绩、服务、资质及其他证明材料，或未携带上述原件或者公证件的；</w:t>
      </w:r>
    </w:p>
    <w:p w14:paraId="4A829981">
      <w:pPr>
        <w:pStyle w:val="247"/>
        <w:spacing w:line="360" w:lineRule="auto"/>
        <w:ind w:firstLine="640"/>
        <w:rPr>
          <w:color w:val="000000"/>
        </w:rPr>
      </w:pPr>
      <w:r>
        <w:rPr>
          <w:rFonts w:hint="eastAsia"/>
          <w:color w:val="000000"/>
        </w:rPr>
        <w:t>（二）响应文件中提供虚假材料或虚假承诺的;</w:t>
      </w:r>
    </w:p>
    <w:p w14:paraId="525A9EB8">
      <w:pPr>
        <w:pStyle w:val="247"/>
        <w:spacing w:line="360" w:lineRule="auto"/>
        <w:ind w:firstLine="640"/>
        <w:rPr>
          <w:color w:val="000000"/>
        </w:rPr>
      </w:pPr>
      <w:r>
        <w:rPr>
          <w:rFonts w:hint="eastAsia"/>
          <w:color w:val="000000"/>
        </w:rPr>
        <w:t>（三）采取不正当手段诋毁、排挤其他供应商的;</w:t>
      </w:r>
    </w:p>
    <w:p w14:paraId="78D3C50E">
      <w:pPr>
        <w:pStyle w:val="247"/>
        <w:spacing w:line="360" w:lineRule="auto"/>
        <w:ind w:firstLine="640"/>
        <w:rPr>
          <w:color w:val="000000"/>
        </w:rPr>
      </w:pPr>
      <w:r>
        <w:rPr>
          <w:rFonts w:hint="eastAsia"/>
          <w:color w:val="000000"/>
        </w:rPr>
        <w:t>（四）已响应参加政府采购活动而无故不参加的；</w:t>
      </w:r>
    </w:p>
    <w:p w14:paraId="43F7158F">
      <w:pPr>
        <w:pStyle w:val="247"/>
        <w:spacing w:line="360" w:lineRule="auto"/>
        <w:ind w:firstLine="640"/>
        <w:rPr>
          <w:color w:val="000000"/>
        </w:rPr>
      </w:pPr>
      <w:r>
        <w:rPr>
          <w:rFonts w:hint="eastAsia"/>
          <w:color w:val="000000"/>
        </w:rPr>
        <w:t>（五）与采购人、其他供应商或者采购代理机构恶意串通的;</w:t>
      </w:r>
    </w:p>
    <w:p w14:paraId="5A3F6219">
      <w:pPr>
        <w:pStyle w:val="247"/>
        <w:spacing w:line="360" w:lineRule="auto"/>
        <w:ind w:firstLine="640"/>
        <w:rPr>
          <w:color w:val="000000"/>
        </w:rPr>
      </w:pPr>
      <w:r>
        <w:rPr>
          <w:rFonts w:hint="eastAsia"/>
          <w:color w:val="000000"/>
        </w:rPr>
        <w:t>本办法所列的恶意串通，包括以下情形：</w:t>
      </w:r>
    </w:p>
    <w:p w14:paraId="7537A06B">
      <w:pPr>
        <w:pStyle w:val="247"/>
        <w:spacing w:line="360" w:lineRule="auto"/>
        <w:ind w:firstLine="640"/>
        <w:rPr>
          <w:color w:val="000000"/>
        </w:rPr>
      </w:pPr>
      <w:r>
        <w:rPr>
          <w:rFonts w:hint="eastAsia"/>
          <w:color w:val="000000"/>
        </w:rPr>
        <w:t>1．不同投标人的投标文件由同一单位或者个人编制;</w:t>
      </w:r>
    </w:p>
    <w:p w14:paraId="5D19C4F5">
      <w:pPr>
        <w:pStyle w:val="247"/>
        <w:spacing w:line="360" w:lineRule="auto"/>
        <w:ind w:firstLine="640"/>
        <w:rPr>
          <w:color w:val="000000"/>
        </w:rPr>
      </w:pPr>
      <w:r>
        <w:rPr>
          <w:rFonts w:hint="eastAsia"/>
          <w:color w:val="000000"/>
        </w:rPr>
        <w:t>2．不同投标人委托同一单位或者个人办理投标事宜;</w:t>
      </w:r>
    </w:p>
    <w:p w14:paraId="3A2FC701">
      <w:pPr>
        <w:pStyle w:val="247"/>
        <w:spacing w:line="360" w:lineRule="auto"/>
        <w:ind w:firstLine="640"/>
        <w:rPr>
          <w:color w:val="000000"/>
        </w:rPr>
      </w:pPr>
      <w:r>
        <w:rPr>
          <w:rFonts w:hint="eastAsia"/>
          <w:color w:val="000000"/>
        </w:rPr>
        <w:t>3．不同投标人的投标文件载明的项目管理成员或者联系人员为同一人;</w:t>
      </w:r>
    </w:p>
    <w:p w14:paraId="2646C44D">
      <w:pPr>
        <w:pStyle w:val="247"/>
        <w:spacing w:line="360" w:lineRule="auto"/>
        <w:ind w:firstLine="640"/>
        <w:rPr>
          <w:color w:val="000000"/>
        </w:rPr>
      </w:pPr>
      <w:r>
        <w:rPr>
          <w:rFonts w:hint="eastAsia"/>
          <w:color w:val="000000"/>
        </w:rPr>
        <w:t>4．不同投标人的投标文件异常一致或者投标报价呈规律性差异;</w:t>
      </w:r>
    </w:p>
    <w:p w14:paraId="2E00DC35">
      <w:pPr>
        <w:pStyle w:val="247"/>
        <w:spacing w:line="360" w:lineRule="auto"/>
        <w:ind w:firstLine="640"/>
        <w:rPr>
          <w:color w:val="000000"/>
        </w:rPr>
      </w:pPr>
      <w:r>
        <w:rPr>
          <w:rFonts w:hint="eastAsia"/>
          <w:color w:val="000000"/>
        </w:rPr>
        <w:t>5．不同投标人的投标文件相互混装;</w:t>
      </w:r>
    </w:p>
    <w:p w14:paraId="4EADED2F">
      <w:pPr>
        <w:pStyle w:val="247"/>
        <w:spacing w:line="360" w:lineRule="auto"/>
        <w:ind w:firstLine="640"/>
        <w:rPr>
          <w:color w:val="000000"/>
        </w:rPr>
      </w:pPr>
      <w:r>
        <w:rPr>
          <w:rFonts w:hint="eastAsia"/>
          <w:color w:val="000000"/>
        </w:rPr>
        <w:t>6．不同投标人的投标保证金从同一单位或者个人的账户转出。</w:t>
      </w:r>
    </w:p>
    <w:p w14:paraId="5F4D30FF">
      <w:pPr>
        <w:pStyle w:val="247"/>
        <w:spacing w:line="360" w:lineRule="auto"/>
        <w:ind w:firstLine="640"/>
        <w:rPr>
          <w:color w:val="000000"/>
        </w:rPr>
      </w:pPr>
      <w:r>
        <w:rPr>
          <w:rFonts w:hint="eastAsia"/>
          <w:color w:val="000000"/>
        </w:rPr>
        <w:t>（六）向采购人、采购代理机构及评审小组成员行贿或提供其他不正当利益的;</w:t>
      </w:r>
    </w:p>
    <w:p w14:paraId="4CD9F0E2">
      <w:pPr>
        <w:pStyle w:val="247"/>
        <w:spacing w:line="360" w:lineRule="auto"/>
        <w:ind w:firstLine="640"/>
        <w:rPr>
          <w:color w:val="000000"/>
        </w:rPr>
      </w:pPr>
      <w:r>
        <w:rPr>
          <w:rFonts w:hint="eastAsia"/>
          <w:color w:val="000000"/>
        </w:rPr>
        <w:t>（七）在采购过程中与采购人进行协商谈判的;</w:t>
      </w:r>
    </w:p>
    <w:p w14:paraId="412BA8F7">
      <w:pPr>
        <w:pStyle w:val="247"/>
        <w:spacing w:line="360" w:lineRule="auto"/>
        <w:ind w:firstLine="640"/>
        <w:rPr>
          <w:color w:val="000000"/>
        </w:rPr>
      </w:pPr>
      <w:r>
        <w:rPr>
          <w:rFonts w:hint="eastAsia"/>
          <w:color w:val="000000"/>
        </w:rPr>
        <w:t>（八）不遵守开标现场纪律,扰乱评审现场的;</w:t>
      </w:r>
    </w:p>
    <w:p w14:paraId="7CF86E55">
      <w:pPr>
        <w:pStyle w:val="247"/>
        <w:spacing w:line="360" w:lineRule="auto"/>
        <w:ind w:firstLine="640"/>
        <w:rPr>
          <w:color w:val="000000"/>
        </w:rPr>
      </w:pPr>
      <w:r>
        <w:rPr>
          <w:rFonts w:hint="eastAsia"/>
          <w:color w:val="000000"/>
        </w:rPr>
        <w:t>（九）在有效期内擅自撤销投标（响应文件），影响采购活动继续进行的;</w:t>
      </w:r>
    </w:p>
    <w:p w14:paraId="655EA03F">
      <w:pPr>
        <w:pStyle w:val="247"/>
        <w:spacing w:line="360" w:lineRule="auto"/>
        <w:ind w:firstLine="640"/>
        <w:rPr>
          <w:color w:val="000000"/>
        </w:rPr>
      </w:pPr>
      <w:r>
        <w:rPr>
          <w:rFonts w:hint="eastAsia"/>
          <w:color w:val="000000"/>
        </w:rPr>
        <w:t>（十）被确定为中标或成交候选供应商后无正当理由放弃中标或成交资格;中标、成交后无正当理由不签订政府采购合同的;</w:t>
      </w:r>
    </w:p>
    <w:p w14:paraId="1FA97D11">
      <w:pPr>
        <w:pStyle w:val="247"/>
        <w:spacing w:line="360" w:lineRule="auto"/>
        <w:ind w:firstLine="640"/>
        <w:rPr>
          <w:color w:val="000000"/>
        </w:rPr>
      </w:pPr>
      <w:r>
        <w:rPr>
          <w:rFonts w:hint="eastAsia"/>
          <w:color w:val="000000"/>
        </w:rPr>
        <w:t>（十一）不按照采购文件规定签订合同，或者与采购人另行签订背离合同实质性内容协议的;</w:t>
      </w:r>
    </w:p>
    <w:p w14:paraId="02C77855">
      <w:pPr>
        <w:pStyle w:val="247"/>
        <w:spacing w:line="360" w:lineRule="auto"/>
        <w:ind w:firstLine="640"/>
        <w:rPr>
          <w:color w:val="000000"/>
        </w:rPr>
      </w:pPr>
      <w:r>
        <w:rPr>
          <w:rFonts w:hint="eastAsia"/>
          <w:color w:val="000000"/>
        </w:rPr>
        <w:t>（十二）将中标、成交项目转让给他人，或者违反采购文件规定，将中标、成交项目分包给他人的;</w:t>
      </w:r>
    </w:p>
    <w:p w14:paraId="3C1FE0CC">
      <w:pPr>
        <w:pStyle w:val="247"/>
        <w:spacing w:line="360" w:lineRule="auto"/>
        <w:ind w:firstLine="640"/>
        <w:rPr>
          <w:color w:val="000000"/>
        </w:rPr>
      </w:pPr>
      <w:r>
        <w:rPr>
          <w:rFonts w:hint="eastAsia"/>
          <w:color w:val="000000"/>
        </w:rPr>
        <w:t>（十三）拒绝履行合同义务的;</w:t>
      </w:r>
    </w:p>
    <w:p w14:paraId="29DD0AC8">
      <w:pPr>
        <w:pStyle w:val="247"/>
        <w:spacing w:line="360" w:lineRule="auto"/>
        <w:ind w:firstLine="640"/>
        <w:rPr>
          <w:color w:val="000000"/>
        </w:rPr>
      </w:pPr>
      <w:r>
        <w:rPr>
          <w:rFonts w:hint="eastAsia"/>
          <w:color w:val="000000"/>
        </w:rPr>
        <w:t>（十四）未按合同规定履行合同义务，造成不良后果的</w:t>
      </w:r>
    </w:p>
    <w:p w14:paraId="3DF00423">
      <w:pPr>
        <w:pStyle w:val="247"/>
        <w:spacing w:line="360" w:lineRule="auto"/>
        <w:ind w:firstLine="640"/>
        <w:rPr>
          <w:color w:val="000000"/>
        </w:rPr>
      </w:pPr>
      <w:r>
        <w:rPr>
          <w:rFonts w:hint="eastAsia"/>
          <w:color w:val="000000"/>
        </w:rPr>
        <w:t>（十五）擅自变更、解除合同的;</w:t>
      </w:r>
    </w:p>
    <w:p w14:paraId="44EB79CC">
      <w:pPr>
        <w:pStyle w:val="247"/>
        <w:spacing w:line="360" w:lineRule="auto"/>
        <w:ind w:firstLine="640"/>
        <w:rPr>
          <w:color w:val="000000"/>
        </w:rPr>
      </w:pPr>
      <w:r>
        <w:rPr>
          <w:rFonts w:hint="eastAsia"/>
          <w:color w:val="000000"/>
        </w:rPr>
        <w:t>（十六）实物配发和定点采购供应商所提供产品或服务价格高于成交价格或承诺的;</w:t>
      </w:r>
    </w:p>
    <w:p w14:paraId="433F9AA2">
      <w:pPr>
        <w:pStyle w:val="247"/>
        <w:spacing w:line="360" w:lineRule="auto"/>
        <w:ind w:firstLine="640"/>
        <w:rPr>
          <w:color w:val="000000"/>
        </w:rPr>
      </w:pPr>
      <w:r>
        <w:rPr>
          <w:rFonts w:hint="eastAsia"/>
          <w:color w:val="000000"/>
        </w:rPr>
        <w:t>（十七）拒绝有关部门监督检查或者提供虚假情况的。</w:t>
      </w:r>
    </w:p>
    <w:p w14:paraId="2D09AEB4">
      <w:pPr>
        <w:pStyle w:val="247"/>
        <w:spacing w:line="360" w:lineRule="auto"/>
        <w:ind w:firstLine="640"/>
        <w:rPr>
          <w:color w:val="000000"/>
        </w:rPr>
      </w:pPr>
      <w:r>
        <w:rPr>
          <w:rFonts w:hint="eastAsia"/>
          <w:color w:val="000000"/>
        </w:rPr>
        <w:t>（十八）各级政府采购监管部门认定的其他失信行为。</w:t>
      </w:r>
    </w:p>
    <w:p w14:paraId="1FDCA9B0">
      <w:pPr>
        <w:pStyle w:val="247"/>
        <w:spacing w:line="360" w:lineRule="auto"/>
        <w:ind w:firstLine="640"/>
        <w:rPr>
          <w:color w:val="000000"/>
        </w:rPr>
      </w:pPr>
      <w:r>
        <w:rPr>
          <w:rFonts w:hint="eastAsia"/>
          <w:color w:val="000000"/>
        </w:rPr>
        <w:t>第六条  供应商在政府采购质疑、投诉和信访举报活动中，有下列情形之一的，属于失信行为:</w:t>
      </w:r>
    </w:p>
    <w:p w14:paraId="01795252">
      <w:pPr>
        <w:pStyle w:val="247"/>
        <w:spacing w:line="360" w:lineRule="auto"/>
        <w:ind w:firstLine="640"/>
        <w:rPr>
          <w:color w:val="000000"/>
        </w:rPr>
      </w:pPr>
      <w:r>
        <w:rPr>
          <w:rFonts w:hint="eastAsia"/>
          <w:color w:val="000000"/>
        </w:rPr>
        <w:t>（一）在常州市域内一年内两次以上质疑、投诉和信访举报均查无实据的;</w:t>
      </w:r>
    </w:p>
    <w:p w14:paraId="5DD067E1">
      <w:pPr>
        <w:pStyle w:val="247"/>
        <w:spacing w:line="360" w:lineRule="auto"/>
        <w:ind w:firstLine="640"/>
        <w:rPr>
          <w:color w:val="000000"/>
        </w:rPr>
      </w:pPr>
      <w:r>
        <w:rPr>
          <w:rFonts w:hint="eastAsia"/>
          <w:color w:val="000000"/>
        </w:rPr>
        <w:t>（二）捏造事实或提供虚假质疑、投诉和信访举报材料的。</w:t>
      </w:r>
    </w:p>
    <w:p w14:paraId="1EDD9ED3">
      <w:pPr>
        <w:pStyle w:val="247"/>
        <w:spacing w:line="360" w:lineRule="auto"/>
        <w:ind w:firstLine="640"/>
        <w:rPr>
          <w:color w:val="000000"/>
        </w:rPr>
      </w:pPr>
      <w:r>
        <w:rPr>
          <w:rFonts w:hint="eastAsia"/>
          <w:color w:val="000000"/>
        </w:rPr>
        <w:t>（三）不配合相关部门调查取证的。</w:t>
      </w:r>
    </w:p>
    <w:p w14:paraId="1947B37E">
      <w:pPr>
        <w:pStyle w:val="247"/>
        <w:spacing w:line="360" w:lineRule="auto"/>
        <w:jc w:val="center"/>
        <w:rPr>
          <w:color w:val="000000"/>
        </w:rPr>
      </w:pPr>
      <w:r>
        <w:rPr>
          <w:rFonts w:hint="eastAsia"/>
          <w:color w:val="000000"/>
        </w:rPr>
        <w:t>第四章  失信行为记录</w:t>
      </w:r>
    </w:p>
    <w:p w14:paraId="1FDD25CD">
      <w:pPr>
        <w:pStyle w:val="247"/>
        <w:spacing w:line="360" w:lineRule="auto"/>
        <w:ind w:firstLine="640"/>
        <w:rPr>
          <w:color w:val="000000"/>
        </w:rPr>
      </w:pPr>
      <w:r>
        <w:rPr>
          <w:rFonts w:hint="eastAsia"/>
          <w:color w:val="000000"/>
        </w:rPr>
        <w:t>第七条  一般情况下，政府采购代理机构、采购人、供应商等政府采购各方当事人应在发现供应商存在上述失信行为后的7个工作日内，及时将具体情况以书面形式向财政部门报告。报告内容包括:</w:t>
      </w:r>
    </w:p>
    <w:p w14:paraId="6E21F6FD">
      <w:pPr>
        <w:pStyle w:val="247"/>
        <w:spacing w:line="360" w:lineRule="auto"/>
        <w:ind w:firstLine="640"/>
        <w:rPr>
          <w:color w:val="000000"/>
        </w:rPr>
      </w:pPr>
      <w:r>
        <w:rPr>
          <w:rFonts w:hint="eastAsia"/>
          <w:color w:val="000000"/>
        </w:rPr>
        <w:t>（一）失信供应商名称、联系人及联系方式;</w:t>
      </w:r>
    </w:p>
    <w:p w14:paraId="0551290F">
      <w:pPr>
        <w:pStyle w:val="247"/>
        <w:spacing w:line="360" w:lineRule="auto"/>
        <w:ind w:firstLine="640"/>
        <w:rPr>
          <w:color w:val="000000"/>
        </w:rPr>
      </w:pPr>
      <w:r>
        <w:rPr>
          <w:rFonts w:hint="eastAsia"/>
          <w:color w:val="000000"/>
        </w:rPr>
        <w:t>（二）报告人的姓名或名称、联系人及联系方式;</w:t>
      </w:r>
    </w:p>
    <w:p w14:paraId="1B3C6B91">
      <w:pPr>
        <w:pStyle w:val="247"/>
        <w:spacing w:line="360" w:lineRule="auto"/>
        <w:ind w:firstLine="640"/>
        <w:rPr>
          <w:color w:val="000000"/>
        </w:rPr>
      </w:pPr>
      <w:r>
        <w:rPr>
          <w:rFonts w:hint="eastAsia"/>
          <w:color w:val="000000"/>
        </w:rPr>
        <w:t>（三）供应商失信行为的具体表现及事实依据。</w:t>
      </w:r>
    </w:p>
    <w:p w14:paraId="6A27B9F0">
      <w:pPr>
        <w:pStyle w:val="247"/>
        <w:spacing w:line="360" w:lineRule="auto"/>
        <w:ind w:firstLine="640"/>
        <w:rPr>
          <w:color w:val="000000"/>
        </w:rPr>
      </w:pPr>
      <w:r>
        <w:rPr>
          <w:rFonts w:hint="eastAsia"/>
          <w:color w:val="000000"/>
        </w:rPr>
        <w:t>供应商失信情况报告实行实名制。报告人为自然人的，应当由本人签字;为法人或者其他组织的，由法定代表人签字并加盖单位公章，同时提供相关身份证明。</w:t>
      </w:r>
    </w:p>
    <w:p w14:paraId="77E3AF2F">
      <w:pPr>
        <w:pStyle w:val="247"/>
        <w:spacing w:line="360" w:lineRule="auto"/>
        <w:ind w:firstLine="640"/>
        <w:rPr>
          <w:color w:val="000000"/>
        </w:rPr>
      </w:pPr>
      <w:r>
        <w:rPr>
          <w:rFonts w:hint="eastAsia"/>
          <w:color w:val="000000"/>
        </w:rPr>
        <w:t>第八条  各级财政部门收到供应商失信行为报告后，应积极调查核实，属于应予行政处罚的违法行为，应依法进行行政处罚，并予以失信记录，不属于行政处罚的失信行为，应依照本办法规定予以失信记录。</w:t>
      </w:r>
    </w:p>
    <w:p w14:paraId="7B8EA6C2">
      <w:pPr>
        <w:pStyle w:val="247"/>
        <w:spacing w:line="360" w:lineRule="auto"/>
        <w:ind w:firstLine="640"/>
        <w:rPr>
          <w:color w:val="000000"/>
        </w:rPr>
      </w:pPr>
      <w:r>
        <w:rPr>
          <w:rFonts w:hint="eastAsia"/>
          <w:color w:val="000000"/>
        </w:rPr>
        <w:t>第九条  失信行为等级记录包括一级失信行为记录，记录期为一年；二级失信行为记录，记录期为二年；三级失信行为记录，记录期为三年；共三个等级。</w:t>
      </w:r>
    </w:p>
    <w:p w14:paraId="5BE37134">
      <w:pPr>
        <w:pStyle w:val="247"/>
        <w:spacing w:line="360" w:lineRule="auto"/>
        <w:ind w:firstLine="640"/>
        <w:rPr>
          <w:color w:val="000000"/>
        </w:rPr>
      </w:pPr>
      <w:r>
        <w:rPr>
          <w:rFonts w:hint="eastAsia"/>
          <w:color w:val="000000"/>
        </w:rPr>
        <w:t>第十条  供应商在政府采购活动中有本办法规定的一项失信行为，作为一级失信行为予以记录。</w:t>
      </w:r>
    </w:p>
    <w:p w14:paraId="480189ED">
      <w:pPr>
        <w:pStyle w:val="247"/>
        <w:spacing w:line="360" w:lineRule="auto"/>
        <w:ind w:firstLine="640"/>
        <w:rPr>
          <w:color w:val="000000"/>
        </w:rPr>
      </w:pPr>
      <w:r>
        <w:rPr>
          <w:rFonts w:hint="eastAsia"/>
          <w:color w:val="000000"/>
        </w:rPr>
        <w:t>第十一条  供应商在政府采购活动中有下列情形之一的，作为二级失信行为予以记录:</w:t>
      </w:r>
    </w:p>
    <w:p w14:paraId="3B714F33">
      <w:pPr>
        <w:pStyle w:val="247"/>
        <w:spacing w:line="360" w:lineRule="auto"/>
        <w:ind w:firstLine="640"/>
        <w:rPr>
          <w:color w:val="000000"/>
        </w:rPr>
      </w:pPr>
      <w:r>
        <w:rPr>
          <w:rFonts w:hint="eastAsia"/>
          <w:color w:val="000000"/>
        </w:rPr>
        <w:t>（一）存在本办法规定的两项失信行为的;</w:t>
      </w:r>
    </w:p>
    <w:p w14:paraId="57A8A8F8">
      <w:pPr>
        <w:pStyle w:val="247"/>
        <w:spacing w:line="360" w:lineRule="auto"/>
        <w:ind w:firstLine="640"/>
        <w:rPr>
          <w:color w:val="000000"/>
        </w:rPr>
      </w:pPr>
      <w:r>
        <w:rPr>
          <w:rFonts w:hint="eastAsia"/>
          <w:color w:val="000000"/>
        </w:rPr>
        <w:t>（二）在一级失信行为记录有效期内，又出现本办法规定的一项失信行为的;</w:t>
      </w:r>
    </w:p>
    <w:p w14:paraId="0E35E599">
      <w:pPr>
        <w:pStyle w:val="247"/>
        <w:spacing w:line="360" w:lineRule="auto"/>
        <w:ind w:firstLine="640"/>
        <w:rPr>
          <w:color w:val="000000"/>
        </w:rPr>
      </w:pPr>
      <w:r>
        <w:rPr>
          <w:rFonts w:hint="eastAsia"/>
          <w:color w:val="000000"/>
        </w:rPr>
        <w:t>（三）失信行为造成不良后果或影响的。</w:t>
      </w:r>
    </w:p>
    <w:p w14:paraId="241F82E7">
      <w:pPr>
        <w:pStyle w:val="247"/>
        <w:spacing w:line="360" w:lineRule="auto"/>
        <w:ind w:firstLine="640"/>
        <w:rPr>
          <w:color w:val="000000"/>
        </w:rPr>
      </w:pPr>
      <w:r>
        <w:rPr>
          <w:rFonts w:hint="eastAsia"/>
          <w:color w:val="000000"/>
        </w:rPr>
        <w:t>第十二条  供应商在政府采购活动中有</w:t>
      </w:r>
      <w:r>
        <w:rPr>
          <w:rFonts w:hint="eastAsia"/>
          <w:b/>
          <w:bCs/>
          <w:color w:val="000000"/>
        </w:rPr>
        <w:t>下列情形</w:t>
      </w:r>
      <w:r>
        <w:rPr>
          <w:rFonts w:hint="eastAsia"/>
          <w:color w:val="000000"/>
        </w:rPr>
        <w:t>之一的，作为三级失信行为予以记录:</w:t>
      </w:r>
    </w:p>
    <w:p w14:paraId="23445F7F">
      <w:pPr>
        <w:pStyle w:val="247"/>
        <w:spacing w:line="360" w:lineRule="auto"/>
        <w:ind w:firstLine="640"/>
        <w:rPr>
          <w:color w:val="000000"/>
        </w:rPr>
      </w:pPr>
      <w:r>
        <w:rPr>
          <w:rFonts w:hint="eastAsia"/>
          <w:color w:val="000000"/>
        </w:rPr>
        <w:t>（一）存在本办法规定的三项以上失信行为的;</w:t>
      </w:r>
    </w:p>
    <w:p w14:paraId="1EE4A169">
      <w:pPr>
        <w:pStyle w:val="247"/>
        <w:spacing w:line="360" w:lineRule="auto"/>
        <w:ind w:firstLine="640"/>
        <w:rPr>
          <w:color w:val="000000"/>
        </w:rPr>
      </w:pPr>
      <w:r>
        <w:rPr>
          <w:rFonts w:hint="eastAsia"/>
          <w:color w:val="000000"/>
        </w:rPr>
        <w:t>（二）一级失信行为记录有效期内，又出现本办法规定的两项失信行为的;</w:t>
      </w:r>
    </w:p>
    <w:p w14:paraId="78ED6A0D">
      <w:pPr>
        <w:pStyle w:val="247"/>
        <w:spacing w:line="360" w:lineRule="auto"/>
        <w:ind w:firstLine="640"/>
        <w:rPr>
          <w:color w:val="000000"/>
        </w:rPr>
      </w:pPr>
      <w:r>
        <w:rPr>
          <w:rFonts w:hint="eastAsia"/>
          <w:color w:val="000000"/>
        </w:rPr>
        <w:t>（三）二级失信行为记录有效期内，又出现本办法规定的一项失信行为的;</w:t>
      </w:r>
    </w:p>
    <w:p w14:paraId="055900A9">
      <w:pPr>
        <w:pStyle w:val="247"/>
        <w:spacing w:line="360" w:lineRule="auto"/>
        <w:ind w:firstLine="640"/>
        <w:rPr>
          <w:color w:val="000000"/>
        </w:rPr>
      </w:pPr>
      <w:r>
        <w:rPr>
          <w:rFonts w:hint="eastAsia"/>
          <w:color w:val="000000"/>
        </w:rPr>
        <w:t>（四）失信行为情节严重、性质恶劣，造成重大危害或影响的;</w:t>
      </w:r>
    </w:p>
    <w:p w14:paraId="10C7795E">
      <w:pPr>
        <w:pStyle w:val="247"/>
        <w:spacing w:line="360" w:lineRule="auto"/>
        <w:ind w:firstLine="640"/>
        <w:rPr>
          <w:color w:val="000000"/>
        </w:rPr>
      </w:pPr>
      <w:r>
        <w:rPr>
          <w:rFonts w:hint="eastAsia"/>
          <w:color w:val="000000"/>
        </w:rPr>
        <w:t>第十三条  失信行为等级记录内容包括:</w:t>
      </w:r>
    </w:p>
    <w:p w14:paraId="38DEF6C7">
      <w:pPr>
        <w:pStyle w:val="247"/>
        <w:spacing w:line="360" w:lineRule="auto"/>
        <w:ind w:firstLine="640"/>
        <w:rPr>
          <w:color w:val="000000"/>
        </w:rPr>
      </w:pPr>
      <w:r>
        <w:rPr>
          <w:rFonts w:hint="eastAsia"/>
          <w:color w:val="000000"/>
        </w:rPr>
        <w:t>（一）供应商姓名或名称;</w:t>
      </w:r>
    </w:p>
    <w:p w14:paraId="21208F09">
      <w:pPr>
        <w:pStyle w:val="247"/>
        <w:spacing w:line="360" w:lineRule="auto"/>
        <w:ind w:firstLine="640"/>
        <w:rPr>
          <w:color w:val="000000"/>
        </w:rPr>
      </w:pPr>
      <w:r>
        <w:rPr>
          <w:rFonts w:hint="eastAsia"/>
          <w:color w:val="000000"/>
        </w:rPr>
        <w:t>（二）失信行为具体表现;</w:t>
      </w:r>
    </w:p>
    <w:p w14:paraId="01127F82">
      <w:pPr>
        <w:pStyle w:val="247"/>
        <w:spacing w:line="360" w:lineRule="auto"/>
        <w:ind w:firstLine="640"/>
        <w:rPr>
          <w:color w:val="000000"/>
        </w:rPr>
      </w:pPr>
      <w:r>
        <w:rPr>
          <w:rFonts w:hint="eastAsia"/>
          <w:color w:val="000000"/>
        </w:rPr>
        <w:t>（三）失信行为等级;</w:t>
      </w:r>
    </w:p>
    <w:p w14:paraId="64EA8290">
      <w:pPr>
        <w:pStyle w:val="247"/>
        <w:spacing w:line="360" w:lineRule="auto"/>
        <w:ind w:firstLine="640"/>
        <w:rPr>
          <w:color w:val="000000"/>
        </w:rPr>
      </w:pPr>
      <w:r>
        <w:rPr>
          <w:rFonts w:hint="eastAsia"/>
          <w:color w:val="000000"/>
        </w:rPr>
        <w:t>（四）记录有效期;</w:t>
      </w:r>
    </w:p>
    <w:p w14:paraId="553DD592">
      <w:pPr>
        <w:pStyle w:val="247"/>
        <w:spacing w:line="360" w:lineRule="auto"/>
        <w:ind w:firstLine="640"/>
        <w:rPr>
          <w:color w:val="000000"/>
        </w:rPr>
      </w:pPr>
      <w:r>
        <w:rPr>
          <w:rFonts w:hint="eastAsia"/>
          <w:color w:val="000000"/>
        </w:rPr>
        <w:t>（五）记录日期及记录机关。</w:t>
      </w:r>
    </w:p>
    <w:p w14:paraId="4BE7A218">
      <w:pPr>
        <w:pStyle w:val="247"/>
        <w:spacing w:line="360" w:lineRule="auto"/>
        <w:ind w:firstLine="640"/>
        <w:rPr>
          <w:color w:val="000000"/>
        </w:rPr>
      </w:pPr>
      <w:r>
        <w:rPr>
          <w:rFonts w:hint="eastAsia"/>
          <w:color w:val="000000"/>
        </w:rPr>
        <w:t>第十四条  失信行为等级记录均以书面形式通知供应商，辖市（区）财政部门做出记录后应报市财政部门备案。</w:t>
      </w:r>
    </w:p>
    <w:p w14:paraId="56367460">
      <w:pPr>
        <w:pStyle w:val="247"/>
        <w:spacing w:line="360" w:lineRule="auto"/>
        <w:ind w:firstLine="640"/>
        <w:rPr>
          <w:color w:val="000000"/>
        </w:rPr>
      </w:pPr>
      <w:r>
        <w:rPr>
          <w:rFonts w:hint="eastAsia"/>
          <w:color w:val="000000"/>
        </w:rPr>
        <w:t>第十五条  各级财政部门对供应商做出失信行为等级记录后，应将记录情况纳入常州市公共信息基础数据库并在2个工作日内，在常州市政府采购网、信用常州上公示。</w:t>
      </w:r>
    </w:p>
    <w:p w14:paraId="210E3B09">
      <w:pPr>
        <w:pStyle w:val="247"/>
        <w:spacing w:line="360" w:lineRule="auto"/>
        <w:ind w:firstLine="640"/>
        <w:jc w:val="center"/>
        <w:rPr>
          <w:color w:val="000000"/>
        </w:rPr>
      </w:pPr>
      <w:r>
        <w:rPr>
          <w:rFonts w:hint="eastAsia"/>
          <w:color w:val="000000"/>
        </w:rPr>
        <w:br w:type="page" w:clear="all"/>
      </w:r>
      <w:r>
        <w:rPr>
          <w:rFonts w:hint="eastAsia"/>
          <w:color w:val="000000"/>
        </w:rPr>
        <w:t>第五章  失信行为惩戒</w:t>
      </w:r>
    </w:p>
    <w:p w14:paraId="37EC000D">
      <w:pPr>
        <w:pStyle w:val="247"/>
        <w:spacing w:line="360" w:lineRule="auto"/>
        <w:ind w:firstLine="640"/>
        <w:rPr>
          <w:color w:val="000000"/>
        </w:rPr>
      </w:pPr>
      <w:r>
        <w:rPr>
          <w:rFonts w:hint="eastAsia"/>
          <w:color w:val="000000"/>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7CF195AB">
      <w:pPr>
        <w:pStyle w:val="247"/>
        <w:spacing w:line="360" w:lineRule="auto"/>
        <w:jc w:val="center"/>
        <w:rPr>
          <w:color w:val="000000"/>
        </w:rPr>
      </w:pPr>
      <w:r>
        <w:rPr>
          <w:rFonts w:hint="eastAsia"/>
          <w:color w:val="000000"/>
        </w:rPr>
        <w:t>第六章  失信行为记录与诚信奖励</w:t>
      </w:r>
    </w:p>
    <w:p w14:paraId="27DF0978">
      <w:pPr>
        <w:pStyle w:val="247"/>
        <w:spacing w:line="360" w:lineRule="auto"/>
        <w:ind w:firstLine="640"/>
        <w:rPr>
          <w:color w:val="000000"/>
        </w:rPr>
      </w:pPr>
      <w:r>
        <w:rPr>
          <w:rFonts w:hint="eastAsia"/>
          <w:color w:val="000000"/>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1CC0D53D">
      <w:pPr>
        <w:pStyle w:val="247"/>
        <w:spacing w:line="360" w:lineRule="auto"/>
        <w:ind w:firstLine="640"/>
        <w:rPr>
          <w:color w:val="000000"/>
        </w:rPr>
      </w:pPr>
      <w:r>
        <w:rPr>
          <w:rFonts w:hint="eastAsia"/>
          <w:color w:val="000000"/>
        </w:rPr>
        <w:t>第十八条  供应商应诚信经营，在企业经营活动及政府采购活动中未有失信记录的，采购人可以在采购文件中明确在同等条件下优先采购其货物、工程与服务。</w:t>
      </w:r>
    </w:p>
    <w:p w14:paraId="0E9BD34D">
      <w:pPr>
        <w:pStyle w:val="247"/>
        <w:spacing w:line="360" w:lineRule="auto"/>
        <w:jc w:val="center"/>
        <w:rPr>
          <w:color w:val="000000"/>
        </w:rPr>
      </w:pPr>
      <w:r>
        <w:rPr>
          <w:rFonts w:hint="eastAsia"/>
          <w:color w:val="000000"/>
        </w:rPr>
        <w:t>第七章  附则</w:t>
      </w:r>
    </w:p>
    <w:p w14:paraId="65922122">
      <w:pPr>
        <w:pStyle w:val="247"/>
        <w:spacing w:line="360" w:lineRule="auto"/>
        <w:ind w:firstLine="640"/>
        <w:rPr>
          <w:color w:val="000000"/>
        </w:rPr>
      </w:pPr>
      <w:r>
        <w:rPr>
          <w:rFonts w:hint="eastAsia"/>
          <w:color w:val="000000"/>
        </w:rPr>
        <w:t>第十九条  本办法至公布之日起30日后施行。</w:t>
      </w:r>
    </w:p>
    <w:p w14:paraId="5D3BDE79">
      <w:pPr>
        <w:pStyle w:val="247"/>
        <w:spacing w:line="360" w:lineRule="auto"/>
        <w:ind w:firstLine="640"/>
        <w:rPr>
          <w:color w:val="000000"/>
          <w:sz w:val="18"/>
          <w:szCs w:val="18"/>
        </w:rPr>
      </w:pPr>
      <w:r>
        <w:rPr>
          <w:rFonts w:hint="eastAsia"/>
          <w:color w:val="000000"/>
        </w:rPr>
        <w:t>第二十条  本办法由市财政局负责解释。</w:t>
      </w:r>
    </w:p>
    <w:p w14:paraId="605296F2">
      <w:pPr>
        <w:pStyle w:val="437"/>
        <w:spacing w:after="0" w:line="360" w:lineRule="auto"/>
        <w:ind w:firstLine="0"/>
        <w:jc w:val="center"/>
        <w:rPr>
          <w:b/>
          <w:bCs/>
          <w:color w:val="000000"/>
          <w:sz w:val="24"/>
          <w:szCs w:val="24"/>
          <w:u w:val="none"/>
          <w:lang w:val="en-US" w:eastAsia="zh-CN"/>
        </w:rPr>
      </w:pPr>
      <w:r>
        <w:rPr>
          <w:rFonts w:hint="eastAsia"/>
          <w:b/>
          <w:bCs/>
          <w:color w:val="000000"/>
          <w:sz w:val="24"/>
          <w:szCs w:val="24"/>
          <w:u w:val="none"/>
          <w:lang w:val="en-US" w:eastAsia="zh-CN"/>
        </w:rPr>
        <w:br w:type="page" w:clear="all"/>
      </w:r>
      <w:r>
        <w:rPr>
          <w:rFonts w:hint="eastAsia"/>
          <w:b/>
          <w:bCs/>
          <w:color w:val="000000"/>
          <w:sz w:val="24"/>
          <w:szCs w:val="24"/>
          <w:u w:val="none"/>
          <w:lang w:val="en-US" w:eastAsia="zh-CN"/>
        </w:rPr>
        <w:t>不参与围标串标、不以他人名义投标承诺书</w:t>
      </w:r>
    </w:p>
    <w:p w14:paraId="1CFBEE39">
      <w:pPr>
        <w:pStyle w:val="437"/>
        <w:spacing w:after="0" w:line="360" w:lineRule="auto"/>
        <w:ind w:firstLine="480"/>
        <w:rPr>
          <w:color w:val="000000"/>
          <w:sz w:val="24"/>
          <w:szCs w:val="24"/>
          <w:u w:val="none"/>
          <w:lang w:val="en-US" w:eastAsia="zh-CN"/>
        </w:rPr>
      </w:pPr>
    </w:p>
    <w:p w14:paraId="605B0C6F">
      <w:pPr>
        <w:pStyle w:val="437"/>
        <w:spacing w:after="0" w:line="360" w:lineRule="auto"/>
        <w:ind w:firstLine="480"/>
        <w:jc w:val="left"/>
        <w:rPr>
          <w:color w:val="000000"/>
          <w:sz w:val="24"/>
          <w:szCs w:val="24"/>
          <w:u w:val="none"/>
          <w:lang w:val="en-US" w:eastAsia="zh-CN"/>
        </w:rPr>
      </w:pPr>
      <w:r>
        <w:rPr>
          <w:rFonts w:hint="eastAsia"/>
          <w:color w:val="000000"/>
          <w:sz w:val="24"/>
          <w:szCs w:val="24"/>
          <w:u w:val="none"/>
          <w:lang w:val="en-US" w:eastAsia="zh-CN"/>
        </w:rPr>
        <w:t>本单位及本单位法定代表人，均清楚知晓我单位参加</w:t>
      </w:r>
      <w:r>
        <w:rPr>
          <w:rFonts w:hint="eastAsia"/>
          <w:color w:val="000000"/>
          <w:sz w:val="24"/>
          <w:szCs w:val="24"/>
          <w:lang w:val="en-US" w:eastAsia="zh-CN"/>
        </w:rPr>
        <w:t xml:space="preserve">           项目</w:t>
      </w:r>
      <w:r>
        <w:rPr>
          <w:rFonts w:hint="eastAsia"/>
          <w:color w:val="000000"/>
          <w:sz w:val="24"/>
          <w:szCs w:val="24"/>
          <w:u w:val="none"/>
          <w:lang w:val="en-US" w:eastAsia="zh-CN"/>
        </w:rPr>
        <w:t>投标活动，对以下事项作出承诺：</w:t>
      </w:r>
    </w:p>
    <w:p w14:paraId="0AAF1BA2">
      <w:pPr>
        <w:pStyle w:val="437"/>
        <w:spacing w:after="0" w:line="360" w:lineRule="auto"/>
        <w:rPr>
          <w:color w:val="000000"/>
          <w:sz w:val="24"/>
          <w:szCs w:val="24"/>
          <w:u w:val="none"/>
          <w:lang w:val="en-US" w:eastAsia="zh-CN"/>
        </w:rPr>
      </w:pPr>
      <w:r>
        <w:rPr>
          <w:rFonts w:hint="eastAsia"/>
          <w:color w:val="000000"/>
          <w:sz w:val="24"/>
          <w:szCs w:val="24"/>
          <w:u w:val="none"/>
          <w:lang w:val="en-US" w:eastAsia="zh-CN"/>
        </w:rPr>
        <w:t>一、我单位及我单位法定代表人保证遵循公开、公平、公正、诚实守信的原则，依法依规参与本项目招标投标活动。</w:t>
      </w:r>
    </w:p>
    <w:p w14:paraId="02A10748">
      <w:pPr>
        <w:pStyle w:val="437"/>
        <w:spacing w:after="0" w:line="360" w:lineRule="auto"/>
        <w:rPr>
          <w:color w:val="000000"/>
          <w:sz w:val="24"/>
          <w:szCs w:val="24"/>
          <w:u w:val="none"/>
          <w:lang w:val="en-US" w:eastAsia="zh-CN"/>
        </w:rPr>
      </w:pPr>
      <w:r>
        <w:rPr>
          <w:rFonts w:hint="eastAsia"/>
          <w:color w:val="000000"/>
          <w:sz w:val="24"/>
          <w:szCs w:val="24"/>
          <w:u w:val="none"/>
          <w:lang w:val="en-US" w:eastAsia="zh-CN"/>
        </w:rPr>
        <w:t>二、我单位及我单位法定代表人以及授权代表人在本项目招标投标活动中，均不存在、也未参与任何围标串标活动，也不存在以他人名义投标的行为。</w:t>
      </w:r>
    </w:p>
    <w:p w14:paraId="569910FB">
      <w:pPr>
        <w:pStyle w:val="437"/>
        <w:spacing w:after="0" w:line="360" w:lineRule="auto"/>
        <w:rPr>
          <w:color w:val="000000"/>
          <w:sz w:val="24"/>
          <w:szCs w:val="24"/>
          <w:u w:val="none"/>
          <w:lang w:val="en-US" w:eastAsia="zh-CN"/>
        </w:rPr>
      </w:pPr>
      <w:r>
        <w:rPr>
          <w:rFonts w:hint="eastAsia"/>
          <w:color w:val="000000"/>
          <w:sz w:val="24"/>
          <w:szCs w:val="24"/>
          <w:u w:val="none"/>
          <w:lang w:val="en-US" w:eastAsia="zh-CN"/>
        </w:rPr>
        <w:t>三、我单位如被查实在本项目招标投标活动中存在围标串标的或以他人名义投标的，本单位及法定代表人共同承担法律责任，接受相应行政、刑事及失信惩戒等处罚。</w:t>
      </w:r>
    </w:p>
    <w:p w14:paraId="66ED9F58">
      <w:pPr>
        <w:pStyle w:val="437"/>
        <w:spacing w:after="0" w:line="360" w:lineRule="auto"/>
        <w:rPr>
          <w:color w:val="000000"/>
          <w:sz w:val="24"/>
          <w:szCs w:val="24"/>
          <w:u w:val="none"/>
          <w:lang w:val="en-US" w:eastAsia="zh-CN"/>
        </w:rPr>
      </w:pPr>
      <w:r>
        <w:rPr>
          <w:rFonts w:hint="eastAsia"/>
          <w:color w:val="000000"/>
          <w:sz w:val="24"/>
          <w:szCs w:val="24"/>
          <w:u w:val="none"/>
          <w:lang w:val="en-US" w:eastAsia="zh-CN"/>
        </w:rPr>
        <w:t>四、本承诺书法定代表人签字处须由法定代表人本人亲笔书写，若存在弄虚作假情况的，本人自愿承担直接责任人员法律责任，接受相应行政、刑事及失信惩戒等处罚。</w:t>
      </w:r>
    </w:p>
    <w:p w14:paraId="097168D5">
      <w:pPr>
        <w:pStyle w:val="437"/>
        <w:spacing w:after="0" w:line="360" w:lineRule="auto"/>
        <w:jc w:val="center"/>
        <w:rPr>
          <w:color w:val="000000"/>
          <w:sz w:val="24"/>
          <w:szCs w:val="24"/>
          <w:u w:val="none"/>
          <w:lang w:val="en-US" w:eastAsia="zh-CN"/>
        </w:rPr>
      </w:pPr>
      <w:r>
        <w:rPr>
          <w:rFonts w:hint="eastAsia"/>
          <w:color w:val="000000"/>
          <w:sz w:val="24"/>
          <w:szCs w:val="24"/>
          <w:u w:val="none"/>
          <w:lang w:val="en-US" w:eastAsia="zh-CN"/>
        </w:rPr>
        <w:t xml:space="preserve">                                       </w:t>
      </w:r>
    </w:p>
    <w:p w14:paraId="4976A73E">
      <w:pPr>
        <w:pStyle w:val="437"/>
        <w:spacing w:after="0" w:line="360" w:lineRule="auto"/>
        <w:jc w:val="center"/>
        <w:rPr>
          <w:color w:val="000000"/>
          <w:sz w:val="24"/>
          <w:szCs w:val="24"/>
          <w:u w:val="none"/>
          <w:lang w:val="en-US" w:eastAsia="zh-CN"/>
        </w:rPr>
      </w:pPr>
      <w:r>
        <w:rPr>
          <w:rFonts w:hint="eastAsia"/>
          <w:color w:val="000000"/>
          <w:sz w:val="24"/>
          <w:szCs w:val="24"/>
          <w:u w:val="none"/>
          <w:lang w:val="en-US" w:eastAsia="zh-CN"/>
        </w:rPr>
        <w:t xml:space="preserve">                                       单位（盖章）：</w:t>
      </w:r>
    </w:p>
    <w:p w14:paraId="182C810E">
      <w:pPr>
        <w:pStyle w:val="437"/>
        <w:spacing w:after="0" w:line="360" w:lineRule="auto"/>
        <w:jc w:val="center"/>
        <w:rPr>
          <w:color w:val="000000"/>
          <w:sz w:val="24"/>
          <w:szCs w:val="24"/>
          <w:u w:val="none"/>
          <w:lang w:val="en-US" w:eastAsia="zh-CN"/>
        </w:rPr>
      </w:pPr>
      <w:r>
        <w:rPr>
          <w:rFonts w:hint="eastAsia"/>
          <w:color w:val="000000"/>
          <w:sz w:val="24"/>
          <w:szCs w:val="24"/>
          <w:u w:val="none"/>
          <w:lang w:val="en-US" w:eastAsia="zh-CN"/>
        </w:rPr>
        <w:t xml:space="preserve">                                             法定代表人（签字）：</w:t>
      </w:r>
    </w:p>
    <w:p w14:paraId="4D17EF84">
      <w:pPr>
        <w:tabs>
          <w:tab w:val="left" w:pos="900"/>
          <w:tab w:val="left" w:pos="1080"/>
        </w:tabs>
        <w:spacing w:line="360" w:lineRule="auto"/>
        <w:rPr>
          <w:rFonts w:ascii="宋体" w:hAnsi="宋体" w:cs="宋体"/>
          <w:color w:val="000000"/>
          <w:sz w:val="18"/>
          <w:szCs w:val="18"/>
        </w:rPr>
      </w:pP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年  月  日</w:t>
      </w:r>
    </w:p>
    <w:p w14:paraId="08CA4EE3">
      <w:pPr>
        <w:widowControl/>
        <w:jc w:val="left"/>
        <w:rPr>
          <w:rFonts w:ascii="宋体" w:hAnsi="宋体" w:cs="宋体"/>
          <w:b/>
          <w:color w:val="000000"/>
          <w:sz w:val="36"/>
          <w:szCs w:val="36"/>
        </w:rPr>
      </w:pPr>
    </w:p>
    <w:p w14:paraId="69FDE331">
      <w:pPr>
        <w:widowControl/>
        <w:jc w:val="left"/>
        <w:rPr>
          <w:rFonts w:ascii="宋体" w:hAnsi="宋体" w:cs="宋体"/>
          <w:b/>
          <w:color w:val="000000"/>
          <w:sz w:val="36"/>
          <w:szCs w:val="36"/>
        </w:rPr>
      </w:pPr>
    </w:p>
    <w:p w14:paraId="2C482914">
      <w:pPr>
        <w:spacing w:line="360" w:lineRule="auto"/>
        <w:jc w:val="center"/>
        <w:outlineLvl w:val="0"/>
        <w:rPr>
          <w:rFonts w:ascii="宋体" w:hAnsi="宋体" w:cs="宋体"/>
          <w:b/>
          <w:color w:val="000000"/>
          <w:sz w:val="36"/>
          <w:szCs w:val="36"/>
        </w:rPr>
      </w:pPr>
      <w:r>
        <w:rPr>
          <w:rFonts w:hint="eastAsia" w:ascii="宋体" w:hAnsi="宋体" w:cs="宋体"/>
          <w:b/>
          <w:color w:val="000000"/>
          <w:sz w:val="36"/>
          <w:szCs w:val="36"/>
        </w:rPr>
        <w:br w:type="page" w:clear="all"/>
      </w:r>
      <w:bookmarkStart w:id="682" w:name="_Toc104818930"/>
      <w:r>
        <w:rPr>
          <w:rFonts w:hint="eastAsia" w:ascii="宋体" w:hAnsi="宋体" w:cs="宋体"/>
          <w:b/>
          <w:color w:val="000000"/>
          <w:sz w:val="36"/>
          <w:szCs w:val="36"/>
        </w:rPr>
        <w:t>第六章   响应文件格式</w:t>
      </w:r>
      <w:bookmarkEnd w:id="682"/>
    </w:p>
    <w:p w14:paraId="34168418">
      <w:pPr>
        <w:widowControl/>
        <w:spacing w:line="360" w:lineRule="auto"/>
        <w:jc w:val="left"/>
        <w:rPr>
          <w:rFonts w:ascii="宋体" w:hAnsi="宋体" w:cs="宋体"/>
          <w:b/>
          <w:color w:val="000000"/>
          <w:sz w:val="24"/>
        </w:rPr>
      </w:pPr>
    </w:p>
    <w:p w14:paraId="640BBBCB">
      <w:pPr>
        <w:widowControl/>
        <w:spacing w:line="360" w:lineRule="auto"/>
        <w:jc w:val="left"/>
        <w:rPr>
          <w:rFonts w:ascii="宋体" w:hAnsi="宋体" w:cs="宋体"/>
          <w:b/>
          <w:color w:val="000000"/>
          <w:sz w:val="24"/>
        </w:rPr>
      </w:pPr>
    </w:p>
    <w:p w14:paraId="113C0ACF">
      <w:pPr>
        <w:tabs>
          <w:tab w:val="left" w:pos="900"/>
          <w:tab w:val="left" w:pos="1980"/>
        </w:tabs>
        <w:spacing w:line="360" w:lineRule="auto"/>
        <w:ind w:left="142"/>
        <w:rPr>
          <w:rFonts w:ascii="宋体" w:hAnsi="宋体" w:cs="宋体"/>
          <w:b/>
          <w:color w:val="000000"/>
          <w:sz w:val="24"/>
        </w:rPr>
      </w:pPr>
      <w:r>
        <w:rPr>
          <w:rFonts w:hint="eastAsia" w:ascii="宋体" w:hAnsi="宋体" w:cs="宋体"/>
          <w:b/>
          <w:color w:val="000000"/>
          <w:sz w:val="24"/>
        </w:rPr>
        <w:t>供应商编制文件须知</w:t>
      </w:r>
    </w:p>
    <w:p w14:paraId="4A0974A3">
      <w:pPr>
        <w:tabs>
          <w:tab w:val="left" w:pos="900"/>
          <w:tab w:val="left" w:pos="1980"/>
        </w:tabs>
        <w:spacing w:line="360" w:lineRule="auto"/>
        <w:ind w:left="142"/>
        <w:rPr>
          <w:rFonts w:ascii="宋体" w:hAnsi="宋体" w:cs="宋体"/>
          <w:color w:val="000000"/>
          <w:sz w:val="24"/>
        </w:rPr>
      </w:pPr>
      <w:r>
        <w:rPr>
          <w:rFonts w:hint="eastAsia" w:ascii="宋体" w:hAnsi="宋体" w:cs="宋体"/>
          <w:color w:val="000000"/>
          <w:sz w:val="24"/>
        </w:rPr>
        <w:t>1、供应商按照本部分的顺序编制响应文件，编制中涉及格式资料的，应按照本部分提供的内容和格式（所有表格的格式可扩展）填写提交。</w:t>
      </w:r>
    </w:p>
    <w:p w14:paraId="10E58AB4">
      <w:pPr>
        <w:tabs>
          <w:tab w:val="left" w:pos="900"/>
          <w:tab w:val="left" w:pos="1980"/>
        </w:tabs>
        <w:spacing w:line="360" w:lineRule="auto"/>
        <w:ind w:left="142"/>
        <w:rPr>
          <w:rFonts w:ascii="宋体" w:hAnsi="宋体" w:cs="宋体"/>
          <w:color w:val="000000"/>
          <w:sz w:val="24"/>
        </w:rPr>
      </w:pPr>
      <w:r>
        <w:rPr>
          <w:rFonts w:hint="eastAsia" w:ascii="宋体" w:hAnsi="宋体" w:cs="宋体"/>
          <w:color w:val="000000"/>
          <w:sz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否则响应无效</w:t>
      </w:r>
      <w:r>
        <w:rPr>
          <w:rFonts w:hint="eastAsia" w:ascii="宋体" w:hAnsi="宋体" w:cs="宋体"/>
          <w:color w:val="000000"/>
          <w:sz w:val="24"/>
        </w:rPr>
        <w:t>。未标记“实质性格式”的文件和竞争性磋商文件未提供格式的内容，可由供应商自行编写。</w:t>
      </w:r>
    </w:p>
    <w:p w14:paraId="6111A253">
      <w:pPr>
        <w:tabs>
          <w:tab w:val="left" w:pos="900"/>
          <w:tab w:val="left" w:pos="1980"/>
        </w:tabs>
        <w:spacing w:line="360" w:lineRule="auto"/>
        <w:ind w:left="142"/>
        <w:rPr>
          <w:rFonts w:ascii="宋体" w:hAnsi="宋体" w:cs="宋体"/>
          <w:color w:val="000000"/>
          <w:sz w:val="24"/>
        </w:rPr>
      </w:pPr>
      <w:r>
        <w:rPr>
          <w:rFonts w:hint="eastAsia" w:ascii="宋体" w:hAnsi="宋体" w:cs="宋体"/>
          <w:color w:val="000000"/>
          <w:sz w:val="24"/>
        </w:rPr>
        <w:t>3、全部声明和问题的回答及所附材料必须是真实的、准确的和完整的。</w:t>
      </w:r>
    </w:p>
    <w:p w14:paraId="087F88C0">
      <w:pPr>
        <w:tabs>
          <w:tab w:val="left" w:pos="900"/>
          <w:tab w:val="left" w:pos="1980"/>
        </w:tabs>
        <w:spacing w:line="360" w:lineRule="auto"/>
        <w:ind w:left="142"/>
        <w:rPr>
          <w:rFonts w:ascii="宋体" w:hAnsi="宋体" w:cs="宋体"/>
          <w:color w:val="000000"/>
          <w:sz w:val="24"/>
        </w:rPr>
      </w:pPr>
    </w:p>
    <w:p w14:paraId="661D5E52">
      <w:pPr>
        <w:widowControl/>
        <w:jc w:val="left"/>
        <w:rPr>
          <w:rFonts w:ascii="宋体" w:hAnsi="宋体" w:cs="宋体"/>
          <w:b/>
          <w:color w:val="000000"/>
          <w:spacing w:val="20"/>
          <w:szCs w:val="21"/>
        </w:rPr>
      </w:pPr>
      <w:r>
        <w:rPr>
          <w:rFonts w:hint="eastAsia" w:ascii="宋体" w:hAnsi="宋体" w:cs="宋体"/>
          <w:color w:val="000000"/>
          <w:sz w:val="24"/>
        </w:rPr>
        <w:br w:type="page" w:clear="all"/>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0322023A">
      <w:pPr>
        <w:rPr>
          <w:rFonts w:ascii="宋体" w:hAnsi="宋体" w:cs="宋体"/>
          <w:b/>
          <w:color w:val="000000"/>
          <w:sz w:val="24"/>
        </w:rPr>
      </w:pPr>
      <w:r>
        <w:rPr>
          <w:rFonts w:hint="eastAsia" w:ascii="宋体" w:hAnsi="宋体" w:cs="宋体"/>
          <w:b/>
          <w:color w:val="000000"/>
          <w:spacing w:val="20"/>
          <w:sz w:val="24"/>
        </w:rPr>
        <w:t>响应文件</w:t>
      </w:r>
      <w:r>
        <w:rPr>
          <w:rFonts w:hint="eastAsia" w:ascii="宋体" w:hAnsi="宋体" w:cs="宋体"/>
          <w:b/>
          <w:color w:val="000000"/>
          <w:sz w:val="24"/>
        </w:rPr>
        <w:t>封面（非实质性格式）</w:t>
      </w:r>
    </w:p>
    <w:p w14:paraId="47BA68CE">
      <w:pPr>
        <w:jc w:val="center"/>
        <w:rPr>
          <w:rFonts w:ascii="宋体" w:hAnsi="宋体" w:cs="宋体"/>
          <w:color w:val="000000"/>
          <w:szCs w:val="21"/>
        </w:rPr>
      </w:pPr>
    </w:p>
    <w:p w14:paraId="21DF4439">
      <w:pPr>
        <w:jc w:val="center"/>
        <w:rPr>
          <w:rFonts w:ascii="宋体" w:hAnsi="宋体" w:cs="宋体"/>
          <w:b/>
          <w:color w:val="000000"/>
          <w:spacing w:val="60"/>
          <w:sz w:val="84"/>
          <w:szCs w:val="84"/>
        </w:rPr>
      </w:pPr>
      <w:r>
        <w:rPr>
          <w:rFonts w:hint="eastAsia" w:ascii="宋体" w:hAnsi="宋体" w:cs="宋体"/>
          <w:b/>
          <w:color w:val="000000"/>
          <w:spacing w:val="60"/>
          <w:sz w:val="84"/>
          <w:szCs w:val="84"/>
        </w:rPr>
        <w:t>响 应 文 件</w:t>
      </w:r>
    </w:p>
    <w:p w14:paraId="380CD888">
      <w:pPr>
        <w:jc w:val="center"/>
        <w:rPr>
          <w:rFonts w:ascii="宋体" w:hAnsi="宋体" w:cs="宋体"/>
          <w:b/>
          <w:color w:val="000000"/>
          <w:spacing w:val="60"/>
          <w:sz w:val="52"/>
          <w:szCs w:val="52"/>
        </w:rPr>
      </w:pPr>
    </w:p>
    <w:p w14:paraId="05CDBD4D">
      <w:pPr>
        <w:ind w:firstLine="542"/>
        <w:rPr>
          <w:rFonts w:ascii="宋体" w:hAnsi="宋体" w:cs="宋体"/>
          <w:b/>
          <w:color w:val="000000"/>
          <w:spacing w:val="20"/>
          <w:sz w:val="32"/>
          <w:szCs w:val="32"/>
        </w:rPr>
      </w:pPr>
    </w:p>
    <w:p w14:paraId="080501C3">
      <w:pPr>
        <w:ind w:firstLine="542"/>
        <w:rPr>
          <w:rFonts w:ascii="宋体" w:hAnsi="宋体" w:cs="宋体"/>
          <w:b/>
          <w:color w:val="000000"/>
          <w:spacing w:val="20"/>
          <w:sz w:val="32"/>
          <w:szCs w:val="32"/>
        </w:rPr>
      </w:pPr>
    </w:p>
    <w:p w14:paraId="659DAFDE">
      <w:pPr>
        <w:ind w:firstLine="1084"/>
        <w:rPr>
          <w:rFonts w:ascii="宋体" w:hAnsi="宋体" w:cs="宋体"/>
          <w:b/>
          <w:color w:val="000000"/>
          <w:sz w:val="36"/>
        </w:rPr>
      </w:pPr>
      <w:r>
        <w:rPr>
          <w:rFonts w:hint="eastAsia" w:ascii="宋体" w:hAnsi="宋体" w:cs="宋体"/>
          <w:b/>
          <w:color w:val="000000"/>
          <w:sz w:val="36"/>
        </w:rPr>
        <w:t>项 目 名 称：</w:t>
      </w:r>
      <w:r>
        <w:rPr>
          <w:rFonts w:hint="eastAsia" w:ascii="宋体" w:hAnsi="宋体" w:cs="宋体"/>
          <w:b/>
          <w:color w:val="000000"/>
          <w:sz w:val="36"/>
          <w:u w:val="single"/>
        </w:rPr>
        <w:t xml:space="preserve">               </w:t>
      </w:r>
    </w:p>
    <w:p w14:paraId="2AF6FF93">
      <w:pPr>
        <w:ind w:firstLine="1084"/>
        <w:rPr>
          <w:rFonts w:ascii="宋体" w:hAnsi="宋体" w:cs="宋体"/>
          <w:b/>
          <w:color w:val="000000"/>
          <w:sz w:val="36"/>
          <w:u w:val="single"/>
        </w:rPr>
      </w:pPr>
      <w:r>
        <w:rPr>
          <w:rFonts w:hint="eastAsia" w:ascii="宋体" w:hAnsi="宋体" w:cs="宋体"/>
          <w:b/>
          <w:color w:val="000000"/>
          <w:sz w:val="36"/>
        </w:rPr>
        <w:t>项 目 编 号：</w:t>
      </w:r>
      <w:r>
        <w:rPr>
          <w:rFonts w:hint="eastAsia" w:ascii="宋体" w:hAnsi="宋体" w:cs="宋体"/>
          <w:b/>
          <w:color w:val="000000"/>
          <w:sz w:val="36"/>
          <w:u w:val="single"/>
        </w:rPr>
        <w:t xml:space="preserve">               </w:t>
      </w:r>
    </w:p>
    <w:p w14:paraId="30FE8C55">
      <w:pPr>
        <w:rPr>
          <w:rFonts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p>
    <w:p w14:paraId="42117023">
      <w:pPr>
        <w:rPr>
          <w:rFonts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p>
    <w:p w14:paraId="370C8EE9">
      <w:pPr>
        <w:jc w:val="center"/>
        <w:rPr>
          <w:rFonts w:ascii="宋体" w:hAnsi="宋体" w:cs="宋体"/>
          <w:b/>
          <w:color w:val="000000"/>
          <w:sz w:val="32"/>
          <w:szCs w:val="32"/>
        </w:rPr>
      </w:pPr>
    </w:p>
    <w:p w14:paraId="40144143">
      <w:pPr>
        <w:rPr>
          <w:rFonts w:ascii="宋体" w:hAnsi="宋体" w:cs="宋体"/>
          <w:b/>
          <w:color w:val="000000"/>
        </w:rPr>
      </w:pPr>
      <w:r>
        <w:rPr>
          <w:rFonts w:hint="eastAsia" w:ascii="宋体" w:hAnsi="宋体" w:cs="宋体"/>
          <w:b/>
          <w:color w:val="000000"/>
          <w:spacing w:val="20"/>
          <w:sz w:val="32"/>
          <w:szCs w:val="32"/>
        </w:rPr>
        <w:br w:type="page" w:clear="all"/>
      </w:r>
    </w:p>
    <w:p w14:paraId="5049E37D">
      <w:pPr>
        <w:spacing w:line="360" w:lineRule="auto"/>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color w:val="000000"/>
          <w:sz w:val="24"/>
        </w:rPr>
        <w:t>满足《中华人民共和国政府采购法》第二十二条规定及法律法规的其他规定</w:t>
      </w:r>
    </w:p>
    <w:p w14:paraId="481DED07">
      <w:pPr>
        <w:pStyle w:val="189"/>
        <w:rPr>
          <w:rFonts w:hAnsi="宋体" w:cs="宋体"/>
          <w:b w:val="0"/>
          <w:bCs/>
          <w:color w:val="000000"/>
          <w:u w:val="none"/>
        </w:rPr>
      </w:pPr>
      <w:r>
        <w:rPr>
          <w:rFonts w:hint="eastAsia" w:hAnsi="宋体" w:cs="宋体"/>
          <w:b w:val="0"/>
          <w:color w:val="000000"/>
          <w:u w:val="none"/>
        </w:rPr>
        <w:t>1-1 供应商资格声明函（实质性格式）</w:t>
      </w:r>
    </w:p>
    <w:p w14:paraId="01586FC9">
      <w:pPr>
        <w:widowControl/>
        <w:spacing w:before="120" w:line="360" w:lineRule="auto"/>
        <w:jc w:val="center"/>
        <w:rPr>
          <w:rFonts w:ascii="宋体" w:hAnsi="宋体" w:cs="宋体"/>
          <w:b/>
          <w:color w:val="000000"/>
          <w:sz w:val="28"/>
          <w:szCs w:val="28"/>
        </w:rPr>
      </w:pPr>
    </w:p>
    <w:p w14:paraId="745E2786">
      <w:pPr>
        <w:widowControl/>
        <w:spacing w:before="120" w:line="360" w:lineRule="auto"/>
        <w:jc w:val="center"/>
        <w:rPr>
          <w:rFonts w:ascii="宋体" w:hAnsi="宋体" w:cs="宋体"/>
          <w:color w:val="000000"/>
          <w:szCs w:val="21"/>
        </w:rPr>
      </w:pPr>
      <w:r>
        <w:rPr>
          <w:rFonts w:hint="eastAsia" w:ascii="宋体" w:hAnsi="宋体" w:cs="宋体"/>
          <w:b/>
          <w:color w:val="000000"/>
          <w:sz w:val="28"/>
          <w:szCs w:val="28"/>
        </w:rPr>
        <w:t>供应商资格声明函</w:t>
      </w:r>
    </w:p>
    <w:p w14:paraId="3BF5B5D2">
      <w:pPr>
        <w:pStyle w:val="3"/>
        <w:spacing w:line="460" w:lineRule="exact"/>
        <w:ind w:firstLine="480"/>
        <w:rPr>
          <w:rFonts w:hAnsi="宋体" w:cs="宋体"/>
          <w:color w:val="000000"/>
        </w:rPr>
      </w:pPr>
    </w:p>
    <w:p w14:paraId="21ADD63E">
      <w:pPr>
        <w:pStyle w:val="3"/>
        <w:spacing w:line="460" w:lineRule="exact"/>
        <w:ind w:firstLine="480"/>
        <w:rPr>
          <w:rFonts w:hAnsi="宋体" w:cs="宋体"/>
          <w:color w:val="000000"/>
        </w:rPr>
      </w:pPr>
      <w:r>
        <w:rPr>
          <w:rFonts w:hint="eastAsia" w:hAnsi="宋体" w:cs="宋体"/>
          <w:color w:val="000000"/>
        </w:rPr>
        <w:t>致：江苏宏翔工程造价咨询有限公司</w:t>
      </w:r>
    </w:p>
    <w:p w14:paraId="080F2BCA">
      <w:pPr>
        <w:pStyle w:val="3"/>
        <w:spacing w:line="460" w:lineRule="exact"/>
        <w:ind w:firstLine="960"/>
        <w:rPr>
          <w:rFonts w:hAnsi="宋体" w:cs="宋体"/>
          <w:color w:val="000000"/>
          <w:u w:val="single"/>
        </w:rPr>
      </w:pPr>
      <w:r>
        <w:rPr>
          <w:rFonts w:hint="eastAsia" w:hAnsi="宋体" w:cs="宋体"/>
          <w:color w:val="000000"/>
          <w:u w:val="single"/>
        </w:rPr>
        <w:t>（采购人名称）</w:t>
      </w:r>
    </w:p>
    <w:p w14:paraId="085BE244">
      <w:pPr>
        <w:pStyle w:val="3"/>
        <w:spacing w:line="460" w:lineRule="exact"/>
        <w:ind w:firstLine="480"/>
        <w:rPr>
          <w:rFonts w:hAnsi="宋体" w:cs="宋体"/>
          <w:color w:val="000000"/>
        </w:rPr>
      </w:pPr>
    </w:p>
    <w:p w14:paraId="3F68F103">
      <w:pPr>
        <w:pStyle w:val="3"/>
        <w:spacing w:line="460" w:lineRule="exact"/>
        <w:ind w:firstLine="480"/>
        <w:rPr>
          <w:rFonts w:hAnsi="宋体" w:cs="宋体"/>
          <w:color w:val="000000"/>
        </w:rPr>
      </w:pPr>
      <w:r>
        <w:rPr>
          <w:rFonts w:hint="eastAsia" w:hAnsi="宋体" w:cs="宋体"/>
          <w:color w:val="000000"/>
        </w:rPr>
        <w:t>按照《中华人民共和国政府采购法》第二十二条和磋商文件的规定，我单位郑重声明如下：</w:t>
      </w:r>
    </w:p>
    <w:p w14:paraId="407E72D7">
      <w:pPr>
        <w:pStyle w:val="3"/>
        <w:spacing w:line="460" w:lineRule="exact"/>
        <w:ind w:firstLine="480"/>
        <w:rPr>
          <w:rFonts w:hAnsi="宋体" w:cs="宋体"/>
          <w:color w:val="000000"/>
        </w:rPr>
      </w:pPr>
      <w:r>
        <w:rPr>
          <w:rFonts w:hint="eastAsia" w:hAnsi="宋体" w:cs="宋体"/>
          <w:color w:val="000000"/>
        </w:rPr>
        <w:t>一、我单位是按照中华人民共和国法律规定登记注册的，注册地点为</w:t>
      </w:r>
      <w:r>
        <w:rPr>
          <w:rFonts w:hint="eastAsia" w:hAnsi="宋体" w:cs="宋体"/>
          <w:color w:val="000000"/>
          <w:u w:val="single"/>
        </w:rPr>
        <w:t xml:space="preserve">         </w:t>
      </w:r>
      <w:r>
        <w:rPr>
          <w:rFonts w:hint="eastAsia" w:hAnsi="宋体" w:cs="宋体"/>
          <w:color w:val="000000"/>
        </w:rPr>
        <w:t>，全称为</w:t>
      </w:r>
      <w:r>
        <w:rPr>
          <w:rFonts w:hint="eastAsia" w:hAnsi="宋体" w:cs="宋体"/>
          <w:color w:val="000000"/>
          <w:u w:val="single"/>
        </w:rPr>
        <w:t xml:space="preserve">        </w:t>
      </w:r>
      <w:r>
        <w:rPr>
          <w:rFonts w:hint="eastAsia" w:hAnsi="宋体" w:cs="宋体"/>
          <w:color w:val="000000"/>
        </w:rPr>
        <w:t>，统一社会信用代码为</w:t>
      </w:r>
      <w:r>
        <w:rPr>
          <w:rFonts w:hint="eastAsia" w:hAnsi="宋体" w:cs="宋体"/>
          <w:color w:val="000000"/>
          <w:u w:val="single"/>
        </w:rPr>
        <w:t xml:space="preserve">           </w:t>
      </w:r>
      <w:r>
        <w:rPr>
          <w:rFonts w:hint="eastAsia" w:hAnsi="宋体" w:cs="宋体"/>
          <w:color w:val="000000"/>
        </w:rPr>
        <w:t xml:space="preserve"> ，法定代表人（单位负责人）为</w:t>
      </w:r>
      <w:r>
        <w:rPr>
          <w:rFonts w:hint="eastAsia" w:hAnsi="宋体" w:cs="宋体"/>
          <w:color w:val="000000"/>
          <w:u w:val="single"/>
        </w:rPr>
        <w:t xml:space="preserve">         </w:t>
      </w:r>
      <w:r>
        <w:rPr>
          <w:rFonts w:hint="eastAsia" w:hAnsi="宋体" w:cs="宋体"/>
          <w:color w:val="000000"/>
        </w:rPr>
        <w:t>，具有独立承担民事责任的能力</w:t>
      </w:r>
      <w:r>
        <w:rPr>
          <w:rFonts w:hint="eastAsia" w:hAnsi="宋体" w:cs="宋体"/>
          <w:b/>
          <w:color w:val="000000"/>
        </w:rPr>
        <w:t>（如属于分公司经总公司授权参与项目，由总公司承担民事责任的，需提供总公司项目授权书）</w:t>
      </w:r>
      <w:r>
        <w:rPr>
          <w:rFonts w:hint="eastAsia" w:hAnsi="宋体" w:cs="宋体"/>
          <w:color w:val="000000"/>
        </w:rPr>
        <w:t>。</w:t>
      </w:r>
    </w:p>
    <w:p w14:paraId="66EF9043">
      <w:pPr>
        <w:pStyle w:val="3"/>
        <w:spacing w:line="460" w:lineRule="exact"/>
        <w:ind w:firstLine="480"/>
        <w:rPr>
          <w:rFonts w:hAnsi="宋体" w:cs="宋体"/>
          <w:color w:val="000000"/>
        </w:rPr>
      </w:pPr>
      <w:r>
        <w:rPr>
          <w:rFonts w:hint="eastAsia" w:hAnsi="宋体" w:cs="宋体"/>
          <w:color w:val="000000"/>
        </w:rPr>
        <w:t>二、我单位未被“国家企业信用信息系统”列入经营异常名录或者严重违法企业名单。</w:t>
      </w:r>
    </w:p>
    <w:p w14:paraId="37C8512F">
      <w:pPr>
        <w:pStyle w:val="3"/>
        <w:spacing w:line="460" w:lineRule="exact"/>
        <w:ind w:firstLine="480"/>
        <w:rPr>
          <w:rFonts w:hAnsi="宋体" w:cs="宋体"/>
          <w:color w:val="000000"/>
        </w:rPr>
      </w:pPr>
      <w:r>
        <w:rPr>
          <w:rFonts w:hint="eastAsia" w:hAnsi="宋体" w:cs="宋体"/>
          <w:color w:val="000000"/>
        </w:rPr>
        <w:t>三、我单位具有良好的商业信誉（指供应商经营状况良好，无本资格声明第十条情形）和健全的财务会计制度。</w:t>
      </w:r>
    </w:p>
    <w:p w14:paraId="6F41089B">
      <w:pPr>
        <w:pStyle w:val="3"/>
        <w:spacing w:line="460" w:lineRule="exact"/>
        <w:ind w:firstLine="480"/>
        <w:rPr>
          <w:rFonts w:hAnsi="宋体" w:cs="宋体"/>
          <w:color w:val="000000"/>
        </w:rPr>
      </w:pPr>
      <w:r>
        <w:rPr>
          <w:rFonts w:hint="eastAsia" w:hAnsi="宋体" w:cs="宋体"/>
          <w:color w:val="000000"/>
        </w:rPr>
        <w:t>四、我单位依法进行纳税和社会保险申报并实际履行了义务。</w:t>
      </w:r>
    </w:p>
    <w:p w14:paraId="6A280F5C">
      <w:pPr>
        <w:pStyle w:val="3"/>
        <w:spacing w:line="460" w:lineRule="exact"/>
        <w:ind w:firstLine="480"/>
        <w:rPr>
          <w:rFonts w:hAnsi="宋体" w:cs="宋体"/>
          <w:color w:val="000000"/>
        </w:rPr>
      </w:pPr>
      <w:r>
        <w:rPr>
          <w:rFonts w:hint="eastAsia" w:hAnsi="宋体" w:cs="宋体"/>
          <w:color w:val="000000"/>
        </w:rPr>
        <w:t>五、我单位具有履行本项目采购合同所必需的设备和专业技术能力，并具有履行合同的良好记录。为履行本项采购合同我单位具备如下主要设备和主要专业技术能力:</w:t>
      </w:r>
    </w:p>
    <w:p w14:paraId="13D15EFF">
      <w:pPr>
        <w:pStyle w:val="3"/>
        <w:spacing w:line="460" w:lineRule="exact"/>
        <w:ind w:firstLine="480"/>
        <w:rPr>
          <w:rFonts w:hAnsi="宋体" w:cs="宋体"/>
          <w:color w:val="000000"/>
        </w:rPr>
      </w:pPr>
      <w:r>
        <w:rPr>
          <w:rFonts w:hint="eastAsia" w:hAnsi="宋体" w:cs="宋体"/>
          <w:color w:val="000000"/>
        </w:rPr>
        <w:t>主要设备有：</w:t>
      </w:r>
      <w:r>
        <w:rPr>
          <w:rFonts w:hint="eastAsia" w:hAnsi="宋体" w:cs="宋体"/>
          <w:color w:val="000000"/>
          <w:u w:val="single"/>
        </w:rPr>
        <w:t xml:space="preserve">            </w:t>
      </w:r>
    </w:p>
    <w:p w14:paraId="23E3ED1A">
      <w:pPr>
        <w:pStyle w:val="3"/>
        <w:spacing w:line="460" w:lineRule="exact"/>
        <w:ind w:firstLine="480"/>
        <w:rPr>
          <w:rFonts w:hAnsi="宋体" w:cs="宋体"/>
          <w:color w:val="000000"/>
        </w:rPr>
      </w:pPr>
      <w:r>
        <w:rPr>
          <w:rFonts w:hint="eastAsia" w:hAnsi="宋体" w:cs="宋体"/>
          <w:color w:val="000000"/>
        </w:rPr>
        <w:t>主要专业技术能力有</w:t>
      </w:r>
      <w:r>
        <w:rPr>
          <w:rFonts w:hint="eastAsia" w:hAnsi="宋体" w:cs="宋体"/>
          <w:color w:val="000000"/>
          <w:u w:val="single"/>
        </w:rPr>
        <w:t xml:space="preserve">                 </w:t>
      </w:r>
    </w:p>
    <w:p w14:paraId="644DDC21">
      <w:pPr>
        <w:pStyle w:val="3"/>
        <w:spacing w:line="460" w:lineRule="exact"/>
        <w:ind w:firstLine="480"/>
        <w:rPr>
          <w:rFonts w:hAnsi="宋体" w:cs="宋体"/>
          <w:color w:val="000000"/>
        </w:rPr>
      </w:pPr>
      <w:r>
        <w:rPr>
          <w:rFonts w:hint="eastAsia" w:hAnsi="宋体" w:cs="宋体"/>
          <w:color w:val="000000"/>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86EBD69">
      <w:pPr>
        <w:pStyle w:val="3"/>
        <w:spacing w:line="460" w:lineRule="exact"/>
        <w:ind w:firstLine="480"/>
        <w:rPr>
          <w:rFonts w:hAnsi="宋体" w:cs="宋体"/>
          <w:color w:val="000000"/>
        </w:rPr>
      </w:pPr>
      <w:r>
        <w:rPr>
          <w:rFonts w:hint="eastAsia" w:hAnsi="宋体" w:cs="宋体"/>
          <w:color w:val="000000"/>
        </w:rPr>
        <w:t>七、我单位具备法律、行政法规规定的其他条件。</w:t>
      </w:r>
    </w:p>
    <w:p w14:paraId="467BB34F">
      <w:pPr>
        <w:pStyle w:val="3"/>
        <w:spacing w:line="460" w:lineRule="exact"/>
        <w:ind w:firstLine="480"/>
        <w:rPr>
          <w:rFonts w:hAnsi="宋体" w:cs="宋体"/>
          <w:color w:val="000000"/>
        </w:rPr>
      </w:pPr>
      <w:r>
        <w:rPr>
          <w:rFonts w:hint="eastAsia" w:hAnsi="宋体" w:cs="宋体"/>
          <w:color w:val="000000"/>
        </w:rPr>
        <w:t>八、与我单位存在“单位负责人为同一人或者存在直接控股、管理关系”的其他单位信息如下（如无此情形的，填写“无”）：</w:t>
      </w:r>
    </w:p>
    <w:p w14:paraId="63D6E627">
      <w:pPr>
        <w:pStyle w:val="3"/>
        <w:spacing w:line="460" w:lineRule="exact"/>
        <w:ind w:firstLine="480"/>
        <w:rPr>
          <w:rFonts w:hAnsi="宋体" w:cs="宋体"/>
          <w:color w:val="000000"/>
        </w:rPr>
      </w:pPr>
      <w:r>
        <w:rPr>
          <w:rFonts w:hint="eastAsia" w:hAnsi="宋体" w:cs="宋体"/>
          <w:color w:val="000000"/>
        </w:rPr>
        <w:t>1、与我单位的法定代表人（单位负责人）为同一人的其他单位如下：</w:t>
      </w:r>
      <w:r>
        <w:rPr>
          <w:rFonts w:hint="eastAsia" w:hAnsi="宋体" w:cs="宋体"/>
          <w:color w:val="000000"/>
          <w:u w:val="single"/>
        </w:rPr>
        <w:t xml:space="preserve">     </w:t>
      </w:r>
      <w:r>
        <w:rPr>
          <w:rFonts w:hint="eastAsia" w:hAnsi="宋体" w:cs="宋体"/>
          <w:color w:val="000000"/>
        </w:rPr>
        <w:t xml:space="preserve">          </w:t>
      </w:r>
    </w:p>
    <w:p w14:paraId="7D993AFB">
      <w:pPr>
        <w:pStyle w:val="3"/>
        <w:spacing w:line="460" w:lineRule="exact"/>
        <w:ind w:firstLine="480"/>
        <w:rPr>
          <w:rFonts w:hAnsi="宋体" w:cs="宋体"/>
          <w:color w:val="000000"/>
        </w:rPr>
      </w:pPr>
      <w:r>
        <w:rPr>
          <w:rFonts w:hint="eastAsia" w:hAnsi="宋体" w:cs="宋体"/>
          <w:color w:val="000000"/>
        </w:rPr>
        <w:t>2、我单位直接控股的其他单位如下：</w:t>
      </w:r>
      <w:r>
        <w:rPr>
          <w:rFonts w:hint="eastAsia" w:hAnsi="宋体" w:cs="宋体"/>
          <w:color w:val="000000"/>
          <w:u w:val="single"/>
        </w:rPr>
        <w:t xml:space="preserve">                    </w:t>
      </w:r>
      <w:r>
        <w:rPr>
          <w:rFonts w:hint="eastAsia" w:hAnsi="宋体" w:cs="宋体"/>
          <w:color w:val="000000"/>
        </w:rPr>
        <w:t xml:space="preserve"> </w:t>
      </w:r>
    </w:p>
    <w:p w14:paraId="7C65CF06">
      <w:pPr>
        <w:pStyle w:val="3"/>
        <w:spacing w:line="460" w:lineRule="exact"/>
        <w:ind w:firstLine="480"/>
        <w:rPr>
          <w:rFonts w:hAnsi="宋体" w:cs="宋体"/>
          <w:color w:val="000000"/>
        </w:rPr>
      </w:pPr>
      <w:r>
        <w:rPr>
          <w:rFonts w:hint="eastAsia" w:hAnsi="宋体" w:cs="宋体"/>
          <w:color w:val="000000"/>
        </w:rPr>
        <w:t>3、与我单位存在管理关系的其他单位如下：</w:t>
      </w:r>
      <w:r>
        <w:rPr>
          <w:rFonts w:hint="eastAsia" w:hAnsi="宋体" w:cs="宋体"/>
          <w:color w:val="000000"/>
          <w:u w:val="single"/>
        </w:rPr>
        <w:t xml:space="preserve">              </w:t>
      </w:r>
      <w:r>
        <w:rPr>
          <w:rFonts w:hint="eastAsia" w:hAnsi="宋体" w:cs="宋体"/>
          <w:color w:val="000000"/>
        </w:rPr>
        <w:t xml:space="preserve"> </w:t>
      </w:r>
    </w:p>
    <w:p w14:paraId="77483A0B">
      <w:pPr>
        <w:pStyle w:val="3"/>
        <w:spacing w:line="460" w:lineRule="exact"/>
        <w:ind w:firstLine="480"/>
        <w:rPr>
          <w:rFonts w:hAnsi="宋体" w:cs="宋体"/>
          <w:color w:val="000000"/>
        </w:rPr>
      </w:pPr>
      <w:r>
        <w:rPr>
          <w:rFonts w:hint="eastAsia" w:hAnsi="宋体" w:cs="宋体"/>
          <w:color w:val="000000"/>
        </w:rPr>
        <w:t>九、我单位不属于为本项目提供整体设计、规范编制或者项目管理、监理、检测等服务的供应商。</w:t>
      </w:r>
    </w:p>
    <w:p w14:paraId="2E2BC2DD">
      <w:pPr>
        <w:pStyle w:val="3"/>
        <w:spacing w:line="460" w:lineRule="exact"/>
        <w:ind w:firstLine="480"/>
        <w:rPr>
          <w:rFonts w:hAnsi="宋体" w:cs="宋体"/>
          <w:color w:val="000000"/>
        </w:rPr>
      </w:pPr>
      <w:r>
        <w:rPr>
          <w:rFonts w:hint="eastAsia" w:hAnsi="宋体" w:cs="宋体"/>
          <w:color w:val="000000"/>
        </w:rPr>
        <w:t>十、我单位无以下不良信用记录情形：</w:t>
      </w:r>
    </w:p>
    <w:p w14:paraId="3A361E16">
      <w:pPr>
        <w:pStyle w:val="3"/>
        <w:spacing w:line="460" w:lineRule="exact"/>
        <w:ind w:firstLine="480"/>
        <w:rPr>
          <w:rFonts w:hAnsi="宋体" w:cs="宋体"/>
          <w:color w:val="000000"/>
        </w:rPr>
      </w:pPr>
      <w:r>
        <w:rPr>
          <w:rFonts w:hint="eastAsia" w:hAnsi="宋体" w:cs="宋体"/>
          <w:color w:val="000000"/>
        </w:rPr>
        <w:t>1、在“信用中国”网站被列入失信被执行人和重大税收违法案件当事人名单；</w:t>
      </w:r>
    </w:p>
    <w:p w14:paraId="2C47F1DB">
      <w:pPr>
        <w:pStyle w:val="3"/>
        <w:spacing w:line="460" w:lineRule="exact"/>
        <w:ind w:firstLine="480"/>
        <w:rPr>
          <w:rFonts w:hAnsi="宋体" w:cs="宋体"/>
          <w:color w:val="000000"/>
        </w:rPr>
      </w:pPr>
      <w:r>
        <w:rPr>
          <w:rFonts w:hint="eastAsia" w:hAnsi="宋体" w:cs="宋体"/>
          <w:color w:val="000000"/>
        </w:rPr>
        <w:t>2、在“中国政府采购网”网站被列入政府采购严重违法失信行为记录名单；</w:t>
      </w:r>
    </w:p>
    <w:p w14:paraId="5ECA8869">
      <w:pPr>
        <w:pStyle w:val="3"/>
        <w:spacing w:line="460" w:lineRule="exact"/>
        <w:ind w:firstLine="480"/>
        <w:rPr>
          <w:rFonts w:hAnsi="宋体" w:cs="宋体"/>
          <w:color w:val="000000"/>
        </w:rPr>
      </w:pPr>
      <w:r>
        <w:rPr>
          <w:rFonts w:hint="eastAsia" w:hAnsi="宋体" w:cs="宋体"/>
          <w:color w:val="000000"/>
        </w:rPr>
        <w:t>3、不符合《政府采购法》第二十二条规定的条件。</w:t>
      </w:r>
    </w:p>
    <w:p w14:paraId="4D662CF1">
      <w:pPr>
        <w:pStyle w:val="3"/>
        <w:spacing w:line="460" w:lineRule="exact"/>
        <w:ind w:firstLine="480"/>
        <w:rPr>
          <w:rFonts w:hAnsi="宋体" w:cs="宋体"/>
          <w:color w:val="000000"/>
        </w:rPr>
      </w:pPr>
    </w:p>
    <w:p w14:paraId="68610FFB">
      <w:pPr>
        <w:pStyle w:val="3"/>
        <w:spacing w:line="460" w:lineRule="exact"/>
        <w:ind w:firstLine="480"/>
        <w:rPr>
          <w:rFonts w:hAnsi="宋体" w:cs="宋体"/>
          <w:color w:val="000000"/>
        </w:rPr>
      </w:pPr>
      <w:r>
        <w:rPr>
          <w:rFonts w:hint="eastAsia" w:hAnsi="宋体" w:cs="宋体"/>
          <w:color w:val="000000"/>
        </w:rPr>
        <w:t>我单位保证上述声明的事项都是真实的，如有虚假，我单位愿意承担相应的法律责任，并承担因此所造成的一切损失。</w:t>
      </w:r>
    </w:p>
    <w:p w14:paraId="184F7EF2">
      <w:pPr>
        <w:pStyle w:val="3"/>
        <w:spacing w:line="460" w:lineRule="exact"/>
        <w:ind w:firstLine="480"/>
        <w:rPr>
          <w:rFonts w:hAnsi="宋体" w:cs="宋体"/>
          <w:color w:val="000000"/>
        </w:rPr>
      </w:pPr>
    </w:p>
    <w:p w14:paraId="5C5024CB">
      <w:pPr>
        <w:pStyle w:val="3"/>
        <w:spacing w:line="460" w:lineRule="exact"/>
        <w:ind w:firstLine="480"/>
        <w:rPr>
          <w:rFonts w:hAnsi="宋体" w:cs="宋体"/>
          <w:color w:val="000000"/>
        </w:rPr>
      </w:pPr>
    </w:p>
    <w:p w14:paraId="0C5DF8D4">
      <w:pPr>
        <w:pStyle w:val="3"/>
        <w:spacing w:line="460" w:lineRule="exact"/>
        <w:ind w:firstLine="480"/>
        <w:rPr>
          <w:rFonts w:hAnsi="宋体" w:cs="宋体"/>
          <w:color w:val="000000"/>
        </w:rPr>
      </w:pPr>
      <w:r>
        <w:rPr>
          <w:rFonts w:hint="eastAsia" w:hAnsi="宋体" w:cs="宋体"/>
          <w:color w:val="000000"/>
        </w:rPr>
        <w:t>                                            供应商：（加盖公章）</w:t>
      </w:r>
    </w:p>
    <w:p w14:paraId="31A53C7E">
      <w:pPr>
        <w:pStyle w:val="3"/>
        <w:spacing w:line="460" w:lineRule="exact"/>
        <w:ind w:firstLine="480"/>
        <w:rPr>
          <w:rFonts w:hAnsi="宋体" w:cs="宋体"/>
          <w:color w:val="000000"/>
        </w:rPr>
      </w:pPr>
      <w:r>
        <w:rPr>
          <w:rFonts w:hint="eastAsia" w:hAnsi="宋体" w:cs="宋体"/>
          <w:color w:val="000000"/>
        </w:rPr>
        <w:t>                                           法定代表人（或单位负责人）签字或盖章：</w:t>
      </w:r>
    </w:p>
    <w:p w14:paraId="54709A25">
      <w:pPr>
        <w:pStyle w:val="3"/>
        <w:spacing w:line="460" w:lineRule="exact"/>
        <w:ind w:firstLine="4920"/>
        <w:rPr>
          <w:rFonts w:hAnsi="宋体" w:cs="宋体"/>
          <w:color w:val="000000"/>
        </w:rPr>
      </w:pPr>
      <w:r>
        <w:rPr>
          <w:rFonts w:hint="eastAsia" w:hAnsi="宋体" w:cs="宋体"/>
          <w:color w:val="000000"/>
        </w:rPr>
        <w:t>日期：    年    月    日</w:t>
      </w:r>
    </w:p>
    <w:p w14:paraId="52EDE119">
      <w:pPr>
        <w:spacing w:line="360" w:lineRule="auto"/>
        <w:rPr>
          <w:rFonts w:ascii="宋体" w:hAnsi="宋体" w:cs="宋体"/>
          <w:color w:val="000000"/>
          <w:sz w:val="24"/>
        </w:rPr>
      </w:pPr>
    </w:p>
    <w:p w14:paraId="5E7814FF">
      <w:pPr>
        <w:spacing w:line="360" w:lineRule="auto"/>
        <w:rPr>
          <w:rFonts w:ascii="宋体" w:hAnsi="宋体" w:cs="宋体"/>
          <w:color w:val="000000"/>
          <w:sz w:val="24"/>
        </w:rPr>
      </w:pPr>
    </w:p>
    <w:p w14:paraId="685193A2">
      <w:pPr>
        <w:spacing w:line="360" w:lineRule="auto"/>
        <w:rPr>
          <w:rFonts w:ascii="宋体" w:hAnsi="宋体" w:cs="宋体"/>
          <w:color w:val="000000"/>
          <w:sz w:val="24"/>
        </w:rPr>
      </w:pPr>
    </w:p>
    <w:p w14:paraId="3A5A077E">
      <w:pPr>
        <w:spacing w:line="360" w:lineRule="auto"/>
        <w:rPr>
          <w:rFonts w:ascii="宋体" w:hAnsi="宋体" w:cs="宋体"/>
          <w:color w:val="000000"/>
          <w:sz w:val="24"/>
        </w:rPr>
        <w:sectPr>
          <w:footerReference r:id="rId10" w:type="first"/>
          <w:footerReference r:id="rId9" w:type="default"/>
          <w:pgSz w:w="11905" w:h="16838"/>
          <w:pgMar w:top="1417" w:right="1553" w:bottom="1417" w:left="1531" w:header="851" w:footer="992" w:gutter="0"/>
          <w:cols w:space="1701" w:num="1"/>
          <w:titlePg/>
          <w:docGrid w:linePitch="360" w:charSpace="0"/>
        </w:sectPr>
      </w:pPr>
      <w:r>
        <w:rPr>
          <w:rFonts w:hint="eastAsia" w:ascii="宋体" w:hAnsi="宋体" w:cs="宋体"/>
          <w:color w:val="000000"/>
          <w:sz w:val="24"/>
        </w:rPr>
        <w:t>说明：供应商承诺不实的，依据《政府采购法》第七十七条“提供虚假材料谋取中标、成交的”有关规定予以处理。</w:t>
      </w:r>
    </w:p>
    <w:p w14:paraId="30B0DA7A">
      <w:pPr>
        <w:spacing w:line="360" w:lineRule="auto"/>
        <w:outlineLvl w:val="2"/>
        <w:rPr>
          <w:rFonts w:ascii="宋体" w:hAnsi="宋体" w:cs="宋体"/>
          <w:color w:val="000000"/>
          <w:sz w:val="24"/>
          <w:szCs w:val="20"/>
        </w:rPr>
      </w:pPr>
      <w:r>
        <w:rPr>
          <w:rFonts w:hint="eastAsia" w:ascii="宋体" w:hAnsi="宋体" w:cs="宋体"/>
          <w:color w:val="000000"/>
          <w:sz w:val="24"/>
          <w:szCs w:val="20"/>
        </w:rPr>
        <w:t>2</w:t>
      </w:r>
      <w:r>
        <w:rPr>
          <w:color w:val="000000"/>
          <w:sz w:val="24"/>
          <w:szCs w:val="20"/>
        </w:rPr>
        <w:t>落实政府采购政策需满足的资格要求</w:t>
      </w:r>
    </w:p>
    <w:p w14:paraId="0A25155E">
      <w:pPr>
        <w:spacing w:line="360" w:lineRule="auto"/>
        <w:outlineLvl w:val="2"/>
        <w:rPr>
          <w:color w:val="000000"/>
          <w:sz w:val="24"/>
          <w:szCs w:val="20"/>
        </w:rPr>
      </w:pPr>
      <w:r>
        <w:rPr>
          <w:color w:val="000000"/>
          <w:sz w:val="24"/>
          <w:szCs w:val="20"/>
        </w:rPr>
        <w:t>2-1 中小企业声明函</w:t>
      </w:r>
    </w:p>
    <w:p w14:paraId="6F9457E4">
      <w:pPr>
        <w:tabs>
          <w:tab w:val="left" w:pos="5580"/>
        </w:tabs>
        <w:spacing w:line="360" w:lineRule="auto"/>
        <w:rPr>
          <w:sz w:val="24"/>
        </w:rPr>
      </w:pPr>
      <w:r>
        <w:rPr>
          <w:sz w:val="24"/>
        </w:rPr>
        <w:t>说明：</w:t>
      </w:r>
    </w:p>
    <w:p w14:paraId="2E8DF691">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1B329E05">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14:paraId="7A2769A6">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32AAB62">
      <w:pPr>
        <w:tabs>
          <w:tab w:val="left" w:pos="5580"/>
        </w:tabs>
        <w:spacing w:line="360" w:lineRule="auto"/>
        <w:rPr>
          <w:sz w:val="24"/>
        </w:rPr>
      </w:pPr>
      <w:r>
        <w:rPr>
          <w:sz w:val="24"/>
        </w:rPr>
        <w:t>（4）其它</w:t>
      </w:r>
    </w:p>
    <w:p w14:paraId="3CB5963C">
      <w:pPr>
        <w:tabs>
          <w:tab w:val="left" w:pos="5580"/>
        </w:tabs>
        <w:spacing w:line="360" w:lineRule="auto"/>
        <w:rPr>
          <w:sz w:val="24"/>
        </w:rPr>
      </w:pPr>
      <w:r>
        <w:rPr>
          <w:sz w:val="24"/>
        </w:rPr>
        <w:t>1）中小企业参加政府采购活动，应当出具此格式文件。《中小企业声明函》由参加政府采购活动的供应商出具。联合体</w:t>
      </w:r>
      <w:r>
        <w:rPr>
          <w:rFonts w:hint="eastAsia"/>
          <w:sz w:val="24"/>
        </w:rPr>
        <w:t>响应</w:t>
      </w:r>
      <w:r>
        <w:rPr>
          <w:sz w:val="24"/>
        </w:rPr>
        <w:t>的，《中小企业声明函》由牵头人出具。</w:t>
      </w:r>
    </w:p>
    <w:p w14:paraId="78A4FFF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B2D99E9">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303DB9A0">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17DCAF3">
      <w:pPr>
        <w:tabs>
          <w:tab w:val="left" w:pos="5580"/>
        </w:tabs>
        <w:spacing w:line="360" w:lineRule="auto"/>
        <w:rPr>
          <w:sz w:val="24"/>
        </w:rPr>
      </w:pPr>
      <w:r>
        <w:rPr>
          <w:sz w:val="24"/>
        </w:rPr>
        <w:t>说明：</w:t>
      </w:r>
    </w:p>
    <w:p w14:paraId="5D5764CE">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0FB42F45">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14:paraId="146311F0">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B19CDED">
      <w:pPr>
        <w:tabs>
          <w:tab w:val="left" w:pos="5580"/>
        </w:tabs>
        <w:spacing w:line="360" w:lineRule="auto"/>
        <w:rPr>
          <w:sz w:val="24"/>
        </w:rPr>
      </w:pPr>
      <w:r>
        <w:rPr>
          <w:sz w:val="24"/>
        </w:rPr>
        <w:t>（4）其它</w:t>
      </w:r>
    </w:p>
    <w:p w14:paraId="23AA733C">
      <w:pPr>
        <w:tabs>
          <w:tab w:val="left" w:pos="5580"/>
        </w:tabs>
        <w:spacing w:line="360" w:lineRule="auto"/>
        <w:rPr>
          <w:sz w:val="24"/>
        </w:rPr>
      </w:pPr>
      <w:r>
        <w:rPr>
          <w:sz w:val="24"/>
        </w:rPr>
        <w:t>1）中小企业参加政府采购活动，应当出具此格式文件。《中小企业声明函》由参加政府采购活动的供应商出具。联合体</w:t>
      </w:r>
      <w:r>
        <w:rPr>
          <w:rFonts w:hint="eastAsia"/>
          <w:sz w:val="24"/>
        </w:rPr>
        <w:t>响应</w:t>
      </w:r>
      <w:r>
        <w:rPr>
          <w:sz w:val="24"/>
        </w:rPr>
        <w:t>的，《中小企业声明函》由牵头人出具。</w:t>
      </w:r>
    </w:p>
    <w:p w14:paraId="218C9A5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5F1DB9A">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7E6CC2D2">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4D7F89F3">
      <w:pPr>
        <w:rPr>
          <w:sz w:val="24"/>
        </w:rPr>
      </w:pPr>
      <w:r>
        <w:rPr>
          <w:sz w:val="24"/>
        </w:rPr>
        <w:br w:type="page"/>
      </w:r>
    </w:p>
    <w:p w14:paraId="1BCD1AD9">
      <w:pPr>
        <w:jc w:val="center"/>
        <w:rPr>
          <w:b/>
          <w:color w:val="000000"/>
          <w:sz w:val="36"/>
          <w:szCs w:val="36"/>
        </w:rPr>
      </w:pPr>
      <w:r>
        <w:rPr>
          <w:rFonts w:hint="eastAsia"/>
          <w:b/>
          <w:color w:val="000000"/>
          <w:sz w:val="36"/>
          <w:szCs w:val="36"/>
        </w:rPr>
        <w:t>中小企业声明函（货物）格式</w:t>
      </w:r>
    </w:p>
    <w:p w14:paraId="65758E48">
      <w:pPr>
        <w:jc w:val="center"/>
        <w:rPr>
          <w:color w:val="000000"/>
          <w:sz w:val="36"/>
          <w:szCs w:val="36"/>
        </w:rPr>
      </w:pPr>
    </w:p>
    <w:p w14:paraId="2B68D504">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EA5237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734C7C8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（磋商文件中明确的所属行业）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5C4D23">
      <w:pPr>
        <w:spacing w:line="360" w:lineRule="auto"/>
        <w:ind w:firstLine="504"/>
        <w:rPr>
          <w:spacing w:val="6"/>
          <w:sz w:val="24"/>
        </w:rPr>
      </w:pPr>
      <w:r>
        <w:rPr>
          <w:spacing w:val="6"/>
          <w:sz w:val="24"/>
        </w:rPr>
        <w:t>……</w:t>
      </w:r>
    </w:p>
    <w:p w14:paraId="2F720C1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A3EB5DA">
      <w:pPr>
        <w:spacing w:line="360" w:lineRule="auto"/>
        <w:ind w:firstLine="504"/>
        <w:rPr>
          <w:spacing w:val="6"/>
          <w:sz w:val="24"/>
        </w:rPr>
      </w:pPr>
      <w:r>
        <w:rPr>
          <w:spacing w:val="6"/>
          <w:sz w:val="24"/>
        </w:rPr>
        <w:t>本企业对上述声明内容的真实性负责。如有虚假，将依法承担相应责任。</w:t>
      </w:r>
    </w:p>
    <w:p w14:paraId="34C03EEB">
      <w:pPr>
        <w:spacing w:line="360" w:lineRule="auto"/>
        <w:ind w:firstLine="504"/>
        <w:rPr>
          <w:spacing w:val="6"/>
          <w:sz w:val="24"/>
        </w:rPr>
      </w:pPr>
    </w:p>
    <w:p w14:paraId="151A0CF1">
      <w:pPr>
        <w:spacing w:line="360" w:lineRule="auto"/>
        <w:ind w:right="360" w:firstLine="480"/>
        <w:jc w:val="right"/>
        <w:rPr>
          <w:color w:val="000000"/>
          <w:sz w:val="24"/>
        </w:rPr>
      </w:pPr>
      <w:r>
        <w:rPr>
          <w:color w:val="000000"/>
          <w:sz w:val="24"/>
        </w:rPr>
        <w:t>企业名称（盖章）：________</w:t>
      </w:r>
    </w:p>
    <w:p w14:paraId="79292CAA">
      <w:pPr>
        <w:spacing w:line="360" w:lineRule="auto"/>
        <w:ind w:right="360" w:firstLine="480"/>
        <w:jc w:val="right"/>
        <w:rPr>
          <w:color w:val="000000"/>
          <w:sz w:val="24"/>
        </w:rPr>
      </w:pPr>
      <w:r>
        <w:rPr>
          <w:color w:val="000000"/>
          <w:sz w:val="24"/>
        </w:rPr>
        <w:t>日 期：________</w:t>
      </w:r>
    </w:p>
    <w:p w14:paraId="0C6DFFCB">
      <w:pPr>
        <w:spacing w:line="360" w:lineRule="auto"/>
        <w:ind w:right="360" w:firstLine="480"/>
        <w:jc w:val="right"/>
        <w:rPr>
          <w:color w:val="000000"/>
          <w:sz w:val="24"/>
        </w:rPr>
      </w:pPr>
    </w:p>
    <w:p w14:paraId="5C8A9B7D">
      <w:pPr>
        <w:spacing w:line="360" w:lineRule="auto"/>
        <w:ind w:right="360" w:firstLine="480"/>
        <w:jc w:val="right"/>
        <w:rPr>
          <w:color w:val="000000"/>
          <w:sz w:val="24"/>
        </w:rPr>
      </w:pPr>
    </w:p>
    <w:tbl>
      <w:tblPr>
        <w:tblStyle w:val="3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29D9FB8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2AF9BB0E">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066FEB5">
      <w:pPr>
        <w:ind w:firstLine="420"/>
        <w:jc w:val="left"/>
        <w:rPr>
          <w:sz w:val="24"/>
        </w:rPr>
      </w:pPr>
    </w:p>
    <w:p w14:paraId="63C11FD8">
      <w:pPr>
        <w:spacing w:line="360" w:lineRule="auto"/>
        <w:rPr>
          <w:color w:val="000000"/>
          <w:sz w:val="24"/>
        </w:rPr>
      </w:pPr>
    </w:p>
    <w:p w14:paraId="419FA6F1">
      <w:pPr>
        <w:spacing w:before="240" w:after="240" w:line="360" w:lineRule="auto"/>
        <w:jc w:val="center"/>
        <w:rPr>
          <w:b/>
          <w:bCs/>
          <w:color w:val="000000"/>
          <w:sz w:val="36"/>
          <w:szCs w:val="36"/>
        </w:rPr>
      </w:pPr>
      <w:r>
        <w:rPr>
          <w:color w:val="000000"/>
          <w:sz w:val="24"/>
        </w:rPr>
        <w:br w:type="page" w:clear="all"/>
      </w:r>
      <w:r>
        <w:rPr>
          <w:rFonts w:hint="eastAsia"/>
          <w:b/>
          <w:bCs/>
          <w:color w:val="000000"/>
          <w:sz w:val="36"/>
          <w:szCs w:val="36"/>
        </w:rPr>
        <w:t>中小企业声明函（工程、服务）格式</w:t>
      </w:r>
    </w:p>
    <w:p w14:paraId="5BF2EFD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BAE8398">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3B930B8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44B48FA">
      <w:pPr>
        <w:spacing w:line="360" w:lineRule="auto"/>
        <w:ind w:firstLine="504"/>
        <w:rPr>
          <w:spacing w:val="6"/>
          <w:sz w:val="24"/>
        </w:rPr>
      </w:pPr>
    </w:p>
    <w:p w14:paraId="666F77D0">
      <w:pPr>
        <w:spacing w:line="360" w:lineRule="auto"/>
        <w:ind w:firstLine="504"/>
        <w:rPr>
          <w:spacing w:val="6"/>
          <w:sz w:val="24"/>
        </w:rPr>
      </w:pPr>
      <w:r>
        <w:rPr>
          <w:spacing w:val="6"/>
          <w:sz w:val="24"/>
        </w:rPr>
        <w:t>……</w:t>
      </w:r>
    </w:p>
    <w:p w14:paraId="34D0B605">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5DAD66D">
      <w:pPr>
        <w:spacing w:line="360" w:lineRule="auto"/>
        <w:ind w:firstLine="504"/>
        <w:rPr>
          <w:spacing w:val="6"/>
          <w:sz w:val="24"/>
        </w:rPr>
      </w:pPr>
      <w:r>
        <w:rPr>
          <w:spacing w:val="6"/>
          <w:sz w:val="24"/>
        </w:rPr>
        <w:t>本企业对上述声明内容的真实性负责。如有虚假，将依法承担相应责任。</w:t>
      </w:r>
    </w:p>
    <w:p w14:paraId="3E78965F">
      <w:pPr>
        <w:spacing w:line="360" w:lineRule="auto"/>
        <w:ind w:right="360" w:firstLine="480"/>
        <w:jc w:val="right"/>
        <w:rPr>
          <w:color w:val="000000"/>
          <w:sz w:val="24"/>
        </w:rPr>
      </w:pPr>
    </w:p>
    <w:p w14:paraId="136A65CD">
      <w:pPr>
        <w:spacing w:line="360" w:lineRule="auto"/>
        <w:ind w:right="360" w:firstLine="480"/>
        <w:jc w:val="right"/>
        <w:rPr>
          <w:color w:val="000000"/>
          <w:sz w:val="24"/>
        </w:rPr>
      </w:pPr>
      <w:r>
        <w:rPr>
          <w:color w:val="000000"/>
          <w:sz w:val="24"/>
        </w:rPr>
        <w:t>企业名称（加盖公章）：________</w:t>
      </w:r>
    </w:p>
    <w:p w14:paraId="1702CA54">
      <w:pPr>
        <w:spacing w:line="360" w:lineRule="auto"/>
        <w:ind w:right="360" w:firstLine="480"/>
        <w:jc w:val="right"/>
        <w:rPr>
          <w:color w:val="000000"/>
          <w:sz w:val="24"/>
        </w:rPr>
      </w:pPr>
      <w:r>
        <w:rPr>
          <w:color w:val="000000"/>
          <w:sz w:val="24"/>
        </w:rPr>
        <w:t>日 期：________</w:t>
      </w:r>
    </w:p>
    <w:p w14:paraId="1B00F79D">
      <w:pPr>
        <w:jc w:val="left"/>
        <w:rPr>
          <w:color w:val="000000"/>
          <w:sz w:val="24"/>
          <w:szCs w:val="21"/>
        </w:rPr>
      </w:pPr>
    </w:p>
    <w:p w14:paraId="3DB5B32C">
      <w:pPr>
        <w:jc w:val="left"/>
        <w:rPr>
          <w:color w:val="000000"/>
          <w:sz w:val="24"/>
          <w:szCs w:val="21"/>
        </w:rPr>
      </w:pPr>
    </w:p>
    <w:tbl>
      <w:tblPr>
        <w:tblStyle w:val="3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07C3E49D">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5688AA92">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E51DD4C">
      <w:pPr>
        <w:rPr>
          <w:color w:val="000000"/>
          <w:szCs w:val="21"/>
          <w:vertAlign w:val="superscript"/>
        </w:rPr>
      </w:pPr>
      <w:r>
        <w:rPr>
          <w:color w:val="000000"/>
          <w:szCs w:val="21"/>
          <w:vertAlign w:val="superscript"/>
        </w:rPr>
        <w:br w:type="page"/>
      </w:r>
    </w:p>
    <w:p w14:paraId="72DB9DEB">
      <w:pPr>
        <w:jc w:val="center"/>
        <w:rPr>
          <w:b/>
          <w:color w:val="000000"/>
          <w:sz w:val="36"/>
          <w:szCs w:val="36"/>
        </w:rPr>
      </w:pPr>
      <w:r>
        <w:rPr>
          <w:rFonts w:hint="eastAsia"/>
          <w:b/>
          <w:color w:val="000000"/>
          <w:sz w:val="36"/>
          <w:szCs w:val="36"/>
        </w:rPr>
        <w:t>残疾人福利性单位声明函格式</w:t>
      </w:r>
      <w:r>
        <w:rPr>
          <w:b/>
          <w:color w:val="000000"/>
          <w:sz w:val="36"/>
          <w:szCs w:val="36"/>
        </w:rPr>
        <w:t xml:space="preserve">       </w:t>
      </w:r>
    </w:p>
    <w:p w14:paraId="03273204">
      <w:pPr>
        <w:jc w:val="center"/>
        <w:rPr>
          <w:color w:val="000000"/>
          <w:sz w:val="36"/>
          <w:szCs w:val="36"/>
        </w:rPr>
      </w:pPr>
    </w:p>
    <w:p w14:paraId="77056AE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54C909B0">
      <w:pPr>
        <w:spacing w:line="588" w:lineRule="exact"/>
        <w:ind w:firstLine="482"/>
        <w:rPr>
          <w:b/>
          <w:spacing w:val="6"/>
          <w:sz w:val="24"/>
        </w:rPr>
      </w:pPr>
      <w:r>
        <w:rPr>
          <w:b/>
          <w:sz w:val="24"/>
        </w:rPr>
        <w:t>□</w:t>
      </w:r>
      <w:r>
        <w:rPr>
          <w:b/>
          <w:spacing w:val="6"/>
          <w:sz w:val="24"/>
        </w:rPr>
        <w:t>不属于符合条件的残疾人福利性单位。</w:t>
      </w:r>
    </w:p>
    <w:p w14:paraId="2133261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380D015">
      <w:pPr>
        <w:spacing w:line="588" w:lineRule="exact"/>
        <w:ind w:firstLine="506"/>
        <w:rPr>
          <w:spacing w:val="6"/>
          <w:sz w:val="24"/>
        </w:rPr>
      </w:pPr>
      <w:r>
        <w:rPr>
          <w:b/>
          <w:spacing w:val="6"/>
          <w:sz w:val="24"/>
        </w:rPr>
        <w:t>本单位对上述声明的真实性负责。如有虚假，将依法承担相应责任。</w:t>
      </w:r>
    </w:p>
    <w:p w14:paraId="0009494A">
      <w:pPr>
        <w:spacing w:line="588" w:lineRule="exact"/>
        <w:ind w:firstLine="504"/>
        <w:rPr>
          <w:spacing w:val="6"/>
          <w:sz w:val="24"/>
        </w:rPr>
      </w:pPr>
    </w:p>
    <w:p w14:paraId="2A9D8CE8">
      <w:pPr>
        <w:spacing w:line="588" w:lineRule="exact"/>
        <w:ind w:firstLine="504"/>
        <w:rPr>
          <w:spacing w:val="6"/>
          <w:sz w:val="24"/>
        </w:rPr>
      </w:pPr>
    </w:p>
    <w:p w14:paraId="3E3C4D04">
      <w:pPr>
        <w:tabs>
          <w:tab w:val="left" w:pos="4860"/>
        </w:tabs>
        <w:spacing w:line="588" w:lineRule="exact"/>
        <w:ind w:right="1560" w:firstLine="504"/>
        <w:jc w:val="center"/>
        <w:rPr>
          <w:spacing w:val="6"/>
          <w:sz w:val="24"/>
        </w:rPr>
      </w:pPr>
      <w:r>
        <w:rPr>
          <w:spacing w:val="6"/>
          <w:sz w:val="24"/>
        </w:rPr>
        <w:t xml:space="preserve">               单位名称（盖章）：</w:t>
      </w:r>
    </w:p>
    <w:p w14:paraId="524C2AC1">
      <w:pPr>
        <w:tabs>
          <w:tab w:val="left" w:pos="4860"/>
        </w:tabs>
        <w:spacing w:line="588" w:lineRule="exact"/>
        <w:ind w:right="1560" w:firstLine="504"/>
        <w:jc w:val="center"/>
        <w:rPr>
          <w:spacing w:val="6"/>
          <w:sz w:val="24"/>
        </w:rPr>
      </w:pPr>
      <w:r>
        <w:rPr>
          <w:spacing w:val="6"/>
          <w:sz w:val="24"/>
        </w:rPr>
        <w:t xml:space="preserve">       日  期：</w:t>
      </w:r>
    </w:p>
    <w:p w14:paraId="195771CB">
      <w:pPr>
        <w:spacing w:line="360" w:lineRule="auto"/>
        <w:outlineLvl w:val="2"/>
        <w:rPr>
          <w:rFonts w:ascii="宋体" w:hAnsi="宋体" w:cs="宋体"/>
          <w:color w:val="000000"/>
          <w:sz w:val="24"/>
          <w:szCs w:val="20"/>
        </w:rPr>
      </w:pPr>
    </w:p>
    <w:p w14:paraId="28CB30BC">
      <w:pPr>
        <w:spacing w:line="360" w:lineRule="auto"/>
        <w:outlineLvl w:val="2"/>
        <w:rPr>
          <w:color w:val="000000"/>
          <w:sz w:val="24"/>
          <w:szCs w:val="20"/>
        </w:rPr>
      </w:pPr>
      <w:r>
        <w:rPr>
          <w:rFonts w:hint="eastAsia" w:ascii="宋体" w:hAnsi="宋体" w:cs="宋体"/>
          <w:color w:val="000000"/>
          <w:sz w:val="24"/>
          <w:szCs w:val="20"/>
        </w:rPr>
        <w:t>2-2</w:t>
      </w:r>
      <w:r>
        <w:rPr>
          <w:rFonts w:hint="eastAsia"/>
          <w:color w:val="000000"/>
          <w:sz w:val="24"/>
          <w:szCs w:val="20"/>
        </w:rPr>
        <w:t>其他</w:t>
      </w:r>
      <w:r>
        <w:rPr>
          <w:color w:val="000000"/>
          <w:sz w:val="24"/>
        </w:rPr>
        <w:t>落实政府采购政策的资格要求</w:t>
      </w:r>
      <w:r>
        <w:rPr>
          <w:color w:val="000000"/>
          <w:sz w:val="24"/>
          <w:szCs w:val="20"/>
        </w:rPr>
        <w:t>（如有）</w:t>
      </w:r>
    </w:p>
    <w:p w14:paraId="629ABB38">
      <w:pPr>
        <w:widowControl/>
        <w:spacing w:line="360" w:lineRule="auto"/>
        <w:jc w:val="left"/>
        <w:rPr>
          <w:rFonts w:ascii="宋体" w:hAnsi="宋体" w:cs="宋体"/>
          <w:color w:val="000000"/>
          <w:sz w:val="24"/>
          <w:szCs w:val="20"/>
        </w:rPr>
      </w:pPr>
      <w:r>
        <w:rPr>
          <w:rFonts w:hint="eastAsia" w:ascii="宋体" w:hAnsi="宋体" w:cs="宋体"/>
          <w:color w:val="000000"/>
          <w:sz w:val="24"/>
          <w:szCs w:val="20"/>
        </w:rPr>
        <w:t xml:space="preserve">3 </w:t>
      </w:r>
      <w:r>
        <w:rPr>
          <w:rFonts w:hint="eastAsia" w:ascii="宋体" w:hAnsi="宋体" w:cs="宋体"/>
          <w:color w:val="000000"/>
          <w:sz w:val="24"/>
        </w:rPr>
        <w:t>本项目的特定资格要求</w:t>
      </w:r>
      <w:r>
        <w:rPr>
          <w:rFonts w:hint="eastAsia" w:ascii="宋体" w:hAnsi="宋体" w:cs="宋体"/>
          <w:color w:val="000000"/>
          <w:sz w:val="24"/>
          <w:szCs w:val="20"/>
        </w:rPr>
        <w:t>（如有）</w:t>
      </w:r>
    </w:p>
    <w:p w14:paraId="61DB7F8F">
      <w:pPr>
        <w:spacing w:line="360" w:lineRule="auto"/>
        <w:outlineLvl w:val="2"/>
        <w:rPr>
          <w:sz w:val="24"/>
          <w:szCs w:val="20"/>
        </w:rPr>
      </w:pPr>
      <w:bookmarkStart w:id="683" w:name="_Toc480942350"/>
      <w:bookmarkStart w:id="684" w:name="_Toc195842922"/>
      <w:bookmarkStart w:id="685" w:name="_Toc226309801"/>
      <w:bookmarkStart w:id="686" w:name="_Toc226965830"/>
      <w:bookmarkStart w:id="687" w:name="_Toc127151557"/>
      <w:bookmarkStart w:id="688" w:name="_Toc150774762"/>
      <w:bookmarkStart w:id="689" w:name="_Toc142311059"/>
      <w:bookmarkStart w:id="690" w:name="_Toc150480795"/>
      <w:bookmarkStart w:id="691" w:name="_Toc305158825"/>
      <w:bookmarkStart w:id="692" w:name="_Toc305158899"/>
      <w:bookmarkStart w:id="693" w:name="_Ref467988705"/>
      <w:bookmarkStart w:id="694" w:name="_Toc520356218"/>
      <w:bookmarkStart w:id="695" w:name="_Toc226965747"/>
      <w:bookmarkStart w:id="696" w:name="_Toc265228395"/>
      <w:bookmarkStart w:id="697" w:name="_Toc264969247"/>
      <w:bookmarkStart w:id="698" w:name="_Toc226337253"/>
      <w:r>
        <w:rPr>
          <w:color w:val="000000"/>
          <w:sz w:val="24"/>
          <w:szCs w:val="20"/>
        </w:rPr>
        <w:t>3-</w:t>
      </w:r>
      <w:r>
        <w:rPr>
          <w:rFonts w:hint="eastAsia"/>
          <w:color w:val="000000"/>
          <w:sz w:val="24"/>
          <w:szCs w:val="20"/>
        </w:rPr>
        <w:t>1</w:t>
      </w:r>
      <w:r>
        <w:rPr>
          <w:color w:val="000000"/>
          <w:sz w:val="24"/>
          <w:szCs w:val="20"/>
        </w:rPr>
        <w:t>其他</w:t>
      </w:r>
      <w:r>
        <w:rPr>
          <w:sz w:val="24"/>
          <w:szCs w:val="20"/>
        </w:rPr>
        <w:t>特定资格要求</w:t>
      </w:r>
    </w:p>
    <w:p w14:paraId="6A46CF94">
      <w:pPr>
        <w:rPr>
          <w:sz w:val="24"/>
          <w:szCs w:val="20"/>
        </w:rPr>
      </w:pPr>
      <w:r>
        <w:rPr>
          <w:sz w:val="24"/>
          <w:szCs w:val="20"/>
        </w:rPr>
        <w:br w:type="page"/>
      </w:r>
    </w:p>
    <w:p w14:paraId="56A8C0B1">
      <w:pPr>
        <w:spacing w:line="360" w:lineRule="auto"/>
        <w:outlineLvl w:val="2"/>
        <w:rPr>
          <w:rFonts w:ascii="宋体" w:hAnsi="宋体" w:cs="宋体"/>
          <w:color w:val="000000"/>
          <w:sz w:val="24"/>
          <w:szCs w:val="20"/>
        </w:rPr>
      </w:pPr>
      <w:r>
        <w:rPr>
          <w:rFonts w:hint="eastAsia" w:ascii="宋体" w:hAnsi="宋体" w:cs="宋体"/>
          <w:color w:val="000000"/>
          <w:sz w:val="24"/>
        </w:rPr>
        <w:t>4</w:t>
      </w:r>
      <w:r>
        <w:rPr>
          <w:rFonts w:hint="eastAsia" w:ascii="宋体" w:hAnsi="宋体" w:cs="宋体"/>
          <w:color w:val="000000"/>
          <w:sz w:val="24"/>
          <w:szCs w:val="20"/>
        </w:rPr>
        <w:t xml:space="preserve">  </w:t>
      </w:r>
      <w:r>
        <w:rPr>
          <w:rFonts w:hint="eastAsia" w:ascii="宋体" w:hAnsi="宋体" w:cs="宋体"/>
          <w:color w:val="000000"/>
          <w:sz w:val="24"/>
        </w:rPr>
        <w:t>响应函</w:t>
      </w:r>
      <w:r>
        <w:rPr>
          <w:rFonts w:hint="eastAsia" w:ascii="宋体" w:hAnsi="宋体" w:cs="宋体"/>
          <w:color w:val="000000"/>
          <w:sz w:val="24"/>
          <w:szCs w:val="20"/>
        </w:rPr>
        <w:t>（实质性格式）</w:t>
      </w:r>
    </w:p>
    <w:p w14:paraId="3B14D05D">
      <w:pPr>
        <w:tabs>
          <w:tab w:val="left" w:pos="5580"/>
        </w:tabs>
        <w:spacing w:line="360" w:lineRule="auto"/>
        <w:rPr>
          <w:rFonts w:ascii="宋体" w:hAnsi="宋体" w:cs="宋体"/>
          <w:color w:val="000000"/>
          <w:sz w:val="24"/>
        </w:rPr>
      </w:pPr>
    </w:p>
    <w:p w14:paraId="0168694A">
      <w:pPr>
        <w:spacing w:line="360" w:lineRule="auto"/>
        <w:jc w:val="center"/>
        <w:rPr>
          <w:rFonts w:ascii="宋体" w:hAnsi="宋体" w:cs="宋体"/>
          <w:b/>
          <w:color w:val="000000"/>
          <w:sz w:val="36"/>
          <w:szCs w:val="36"/>
        </w:rPr>
      </w:pPr>
      <w:r>
        <w:rPr>
          <w:rFonts w:hint="eastAsia" w:ascii="宋体" w:hAnsi="宋体" w:cs="宋体"/>
          <w:b/>
          <w:color w:val="000000"/>
          <w:sz w:val="36"/>
          <w:szCs w:val="36"/>
        </w:rPr>
        <w:t>响应函</w:t>
      </w:r>
    </w:p>
    <w:p w14:paraId="54FBF47D">
      <w:pPr>
        <w:tabs>
          <w:tab w:val="left" w:pos="5580"/>
        </w:tabs>
        <w:spacing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3FD32992">
      <w:pPr>
        <w:tabs>
          <w:tab w:val="left" w:pos="5580"/>
        </w:tabs>
        <w:spacing w:line="360" w:lineRule="auto"/>
        <w:rPr>
          <w:rFonts w:ascii="宋体" w:hAnsi="宋体" w:cs="宋体"/>
          <w:color w:val="000000"/>
          <w:sz w:val="24"/>
          <w:szCs w:val="20"/>
        </w:rPr>
      </w:pPr>
    </w:p>
    <w:p w14:paraId="57875F0E">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我方参加你方就___________（项目名称，项目编号/包号）组织的政府采购活动，并对此项目进行响应。</w:t>
      </w:r>
    </w:p>
    <w:p w14:paraId="52C707D4">
      <w:pPr>
        <w:tabs>
          <w:tab w:val="left" w:pos="5580"/>
        </w:tabs>
        <w:spacing w:line="360" w:lineRule="auto"/>
        <w:ind w:firstLine="408"/>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已详细审查全部磋商文件</w:t>
      </w:r>
      <w:r>
        <w:rPr>
          <w:rFonts w:hint="eastAsia" w:ascii="宋体" w:hAnsi="宋体" w:cs="宋体"/>
          <w:color w:val="000000"/>
          <w:sz w:val="24"/>
          <w:szCs w:val="20"/>
        </w:rPr>
        <w:t>，自愿参与响应并承诺如下：</w:t>
      </w:r>
    </w:p>
    <w:p w14:paraId="1530FD0C">
      <w:pPr>
        <w:tabs>
          <w:tab w:val="left" w:pos="720"/>
          <w:tab w:val="left" w:pos="900"/>
        </w:tabs>
        <w:spacing w:line="360" w:lineRule="auto"/>
        <w:ind w:left="360" w:firstLine="72"/>
        <w:rPr>
          <w:rFonts w:ascii="宋体" w:hAnsi="宋体" w:cs="宋体"/>
          <w:color w:val="000000"/>
          <w:sz w:val="24"/>
          <w:szCs w:val="20"/>
        </w:rPr>
      </w:pPr>
      <w:r>
        <w:rPr>
          <w:rFonts w:hint="eastAsia" w:ascii="宋体" w:hAnsi="宋体" w:cs="宋体"/>
          <w:color w:val="000000"/>
          <w:sz w:val="24"/>
          <w:szCs w:val="20"/>
        </w:rPr>
        <w:t>（1）本响应有效期为自提交响应文件的截止之日起</w:t>
      </w:r>
      <w:r>
        <w:rPr>
          <w:rFonts w:hint="eastAsia" w:ascii="宋体" w:hAnsi="宋体" w:cs="宋体"/>
          <w:color w:val="000000"/>
          <w:sz w:val="24"/>
        </w:rPr>
        <w:t>60</w:t>
      </w:r>
      <w:r>
        <w:rPr>
          <w:rFonts w:hint="eastAsia" w:ascii="宋体" w:hAnsi="宋体" w:cs="宋体"/>
          <w:color w:val="000000"/>
          <w:sz w:val="24"/>
          <w:szCs w:val="20"/>
        </w:rPr>
        <w:t>个日历日。</w:t>
      </w:r>
    </w:p>
    <w:p w14:paraId="703C85B4">
      <w:pPr>
        <w:tabs>
          <w:tab w:val="left" w:pos="720"/>
          <w:tab w:val="left" w:pos="900"/>
        </w:tabs>
        <w:spacing w:line="360" w:lineRule="auto"/>
        <w:ind w:left="360" w:firstLine="72"/>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（2）除合同条款及采购需求偏离表列出的偏离外，我方响应磋商文件的全部要求。</w:t>
      </w:r>
    </w:p>
    <w:p w14:paraId="2250E6D4">
      <w:pPr>
        <w:tabs>
          <w:tab w:val="left" w:pos="5580"/>
        </w:tabs>
        <w:spacing w:line="360" w:lineRule="auto"/>
        <w:ind w:firstLine="420"/>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71AA8FB9">
      <w:pPr>
        <w:tabs>
          <w:tab w:val="left" w:pos="5580"/>
        </w:tabs>
        <w:spacing w:line="360" w:lineRule="auto"/>
        <w:ind w:firstLine="420"/>
        <w:rPr>
          <w:rFonts w:ascii="宋体" w:hAnsi="宋体" w:cs="宋体"/>
          <w:color w:val="000000"/>
          <w:sz w:val="24"/>
        </w:rPr>
      </w:pPr>
      <w:r>
        <w:rPr>
          <w:rFonts w:hint="eastAsia" w:ascii="宋体" w:hAnsi="宋体" w:cs="宋体"/>
          <w:color w:val="000000"/>
          <w:sz w:val="24"/>
          <w:szCs w:val="20"/>
        </w:rPr>
        <w:t>（4）如我方中标，我方将在法律规定的期限内与你方签订合同，按照磋商文件要求提交履约保证金，并在合同约定的期限内完成合同规定的全部义务。</w:t>
      </w:r>
    </w:p>
    <w:p w14:paraId="42BF6D55">
      <w:pPr>
        <w:spacing w:line="360" w:lineRule="auto"/>
        <w:ind w:left="420"/>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4A8E70E8">
      <w:pPr>
        <w:spacing w:line="360" w:lineRule="auto"/>
        <w:ind w:firstLine="480"/>
        <w:rPr>
          <w:rFonts w:ascii="宋体" w:hAnsi="宋体" w:cs="宋体"/>
          <w:color w:val="000000"/>
          <w:sz w:val="24"/>
        </w:rPr>
      </w:pPr>
      <w:r>
        <w:rPr>
          <w:rFonts w:hint="eastAsia" w:ascii="宋体" w:hAnsi="宋体" w:cs="宋体"/>
          <w:color w:val="000000"/>
          <w:sz w:val="24"/>
        </w:rPr>
        <w:t>与本响应有关的一切正式往来信函请寄：</w:t>
      </w:r>
    </w:p>
    <w:p w14:paraId="147AE596">
      <w:pPr>
        <w:tabs>
          <w:tab w:val="left" w:pos="5580"/>
        </w:tabs>
        <w:spacing w:line="360" w:lineRule="auto"/>
        <w:ind w:left="420"/>
        <w:rPr>
          <w:rFonts w:ascii="宋体" w:hAnsi="宋体" w:cs="宋体"/>
          <w:color w:val="000000"/>
          <w:sz w:val="24"/>
          <w:szCs w:val="20"/>
        </w:rPr>
      </w:pPr>
    </w:p>
    <w:p w14:paraId="4AD4FEE0">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地址_________________________     传真____________________________</w:t>
      </w:r>
    </w:p>
    <w:p w14:paraId="4CE76B75">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电话_________________________     电子函件________________________</w:t>
      </w:r>
    </w:p>
    <w:p w14:paraId="3D361894">
      <w:pPr>
        <w:tabs>
          <w:tab w:val="left" w:pos="5580"/>
        </w:tabs>
        <w:spacing w:line="360" w:lineRule="auto"/>
        <w:ind w:left="420"/>
        <w:rPr>
          <w:rFonts w:ascii="宋体" w:hAnsi="宋体" w:cs="宋体"/>
          <w:color w:val="000000"/>
          <w:sz w:val="24"/>
          <w:szCs w:val="20"/>
        </w:rPr>
      </w:pPr>
    </w:p>
    <w:p w14:paraId="3888033B">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供应商名称（加盖公章） ___________</w:t>
      </w:r>
    </w:p>
    <w:p w14:paraId="54A6B5F7">
      <w:pPr>
        <w:tabs>
          <w:tab w:val="left" w:pos="5580"/>
        </w:tabs>
        <w:spacing w:line="360" w:lineRule="auto"/>
        <w:ind w:left="420"/>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6565ED85">
      <w:pPr>
        <w:tabs>
          <w:tab w:val="left" w:pos="5580"/>
        </w:tabs>
        <w:spacing w:line="360" w:lineRule="auto"/>
        <w:ind w:left="420"/>
        <w:rPr>
          <w:rFonts w:ascii="宋体" w:hAnsi="宋体" w:cs="宋体"/>
          <w:color w:val="000000"/>
          <w:sz w:val="24"/>
          <w:szCs w:val="20"/>
          <w:u w:val="single"/>
        </w:rPr>
      </w:pPr>
    </w:p>
    <w:p w14:paraId="4EE447C7">
      <w:pPr>
        <w:widowControl/>
        <w:jc w:val="left"/>
        <w:rPr>
          <w:rFonts w:ascii="宋体" w:hAnsi="宋体" w:cs="宋体"/>
          <w:color w:val="000000"/>
          <w:sz w:val="24"/>
        </w:rPr>
      </w:pPr>
      <w:bookmarkStart w:id="699" w:name="_Hlt520356243"/>
      <w:bookmarkEnd w:id="699"/>
      <w:bookmarkStart w:id="700" w:name="_Hlt520355938"/>
      <w:bookmarkEnd w:id="700"/>
      <w:r>
        <w:rPr>
          <w:rFonts w:hint="eastAsia" w:ascii="宋体" w:hAnsi="宋体" w:cs="宋体"/>
          <w:color w:val="000000"/>
          <w:sz w:val="24"/>
        </w:rPr>
        <w:br w:type="page" w:clear="all"/>
      </w:r>
      <w:r>
        <w:rPr>
          <w:rFonts w:hint="eastAsia" w:ascii="宋体" w:hAnsi="宋体" w:cs="宋体"/>
          <w:color w:val="000000"/>
          <w:sz w:val="24"/>
        </w:rPr>
        <w:t>5  法定代表人资格证明书</w:t>
      </w:r>
      <w:r>
        <w:rPr>
          <w:rFonts w:hint="eastAsia" w:ascii="宋体" w:hAnsi="宋体" w:cs="宋体"/>
          <w:color w:val="000000"/>
          <w:sz w:val="24"/>
          <w:szCs w:val="20"/>
        </w:rPr>
        <w:t>（实质性格式）</w:t>
      </w:r>
    </w:p>
    <w:p w14:paraId="0A8C652B">
      <w:pPr>
        <w:spacing w:line="360" w:lineRule="auto"/>
        <w:jc w:val="center"/>
        <w:rPr>
          <w:rFonts w:ascii="宋体" w:hAnsi="宋体" w:cs="宋体"/>
          <w:b/>
          <w:color w:val="000000"/>
          <w:sz w:val="32"/>
          <w:szCs w:val="32"/>
        </w:rPr>
      </w:pPr>
    </w:p>
    <w:p w14:paraId="664ADEE0">
      <w:pPr>
        <w:spacing w:line="360" w:lineRule="auto"/>
        <w:jc w:val="center"/>
        <w:rPr>
          <w:rFonts w:ascii="宋体" w:hAnsi="宋体" w:cs="宋体"/>
          <w:b/>
          <w:color w:val="000000"/>
          <w:sz w:val="32"/>
          <w:szCs w:val="32"/>
        </w:rPr>
      </w:pPr>
      <w:r>
        <w:rPr>
          <w:rFonts w:hint="eastAsia" w:ascii="宋体" w:hAnsi="宋体" w:cs="宋体"/>
          <w:b/>
          <w:color w:val="000000"/>
          <w:sz w:val="32"/>
          <w:szCs w:val="32"/>
        </w:rPr>
        <w:t>法定代表人资格证明书</w:t>
      </w:r>
    </w:p>
    <w:p w14:paraId="7BEF9685">
      <w:pPr>
        <w:spacing w:line="560" w:lineRule="exact"/>
        <w:rPr>
          <w:rFonts w:ascii="宋体" w:hAnsi="宋体" w:cs="宋体"/>
          <w:color w:val="000000"/>
          <w:sz w:val="24"/>
        </w:rPr>
      </w:pPr>
      <w:r>
        <w:rPr>
          <w:rFonts w:hint="eastAsia" w:ascii="宋体" w:hAnsi="宋体" w:cs="宋体"/>
          <w:color w:val="000000"/>
          <w:sz w:val="24"/>
        </w:rPr>
        <w:t>单位名称:</w:t>
      </w:r>
    </w:p>
    <w:p w14:paraId="16E81BD2">
      <w:pPr>
        <w:spacing w:line="560" w:lineRule="exact"/>
        <w:rPr>
          <w:rFonts w:ascii="宋体" w:hAnsi="宋体" w:cs="宋体"/>
          <w:color w:val="000000"/>
          <w:sz w:val="24"/>
        </w:rPr>
      </w:pPr>
      <w:r>
        <w:rPr>
          <w:rFonts w:hint="eastAsia" w:ascii="宋体" w:hAnsi="宋体" w:cs="宋体"/>
          <w:color w:val="000000"/>
          <w:sz w:val="24"/>
        </w:rPr>
        <w:t>地址:</w:t>
      </w:r>
    </w:p>
    <w:p w14:paraId="23F8CADC">
      <w:pPr>
        <w:spacing w:line="560" w:lineRule="exact"/>
        <w:rPr>
          <w:rFonts w:ascii="宋体" w:hAnsi="宋体" w:cs="宋体"/>
          <w:color w:val="000000"/>
          <w:sz w:val="24"/>
        </w:rPr>
      </w:pPr>
      <w:r>
        <w:rPr>
          <w:rFonts w:hint="eastAsia" w:ascii="宋体" w:hAnsi="宋体" w:cs="宋体"/>
          <w:color w:val="000000"/>
          <w:sz w:val="24"/>
        </w:rPr>
        <w:t>姓名:     性别:       年龄:      职务:</w:t>
      </w:r>
    </w:p>
    <w:p w14:paraId="40BA55D0">
      <w:pPr>
        <w:spacing w:line="560" w:lineRule="exact"/>
        <w:rPr>
          <w:rFonts w:ascii="宋体" w:hAnsi="宋体" w:cs="宋体"/>
          <w:color w:val="000000"/>
          <w:sz w:val="24"/>
        </w:rPr>
      </w:pPr>
      <w:r>
        <w:rPr>
          <w:rFonts w:hint="eastAsia" w:ascii="宋体" w:hAnsi="宋体" w:cs="宋体"/>
          <w:color w:val="000000"/>
          <w:sz w:val="24"/>
        </w:rPr>
        <w:t>系</w:t>
      </w:r>
      <w:r>
        <w:rPr>
          <w:rFonts w:hint="eastAsia" w:ascii="宋体" w:hAnsi="宋体" w:cs="宋体"/>
          <w:color w:val="000000"/>
          <w:sz w:val="24"/>
          <w:u w:val="single"/>
        </w:rPr>
        <w:t>（供应商名称）</w:t>
      </w:r>
      <w:r>
        <w:rPr>
          <w:rFonts w:hint="eastAsia" w:ascii="宋体" w:hAnsi="宋体" w:cs="宋体"/>
          <w:color w:val="000000"/>
          <w:sz w:val="24"/>
        </w:rPr>
        <w:t>的法定代表人。为参与</w:t>
      </w:r>
      <w:r>
        <w:rPr>
          <w:rFonts w:hint="eastAsia" w:ascii="宋体" w:hAnsi="宋体" w:cs="宋体"/>
          <w:color w:val="000000"/>
          <w:sz w:val="24"/>
          <w:u w:val="single"/>
        </w:rPr>
        <w:t>（项目名称）</w:t>
      </w:r>
      <w:r>
        <w:rPr>
          <w:rFonts w:hint="eastAsia" w:ascii="宋体" w:hAnsi="宋体" w:cs="宋体"/>
          <w:color w:val="000000"/>
          <w:sz w:val="24"/>
        </w:rPr>
        <w:t>的政府采购活动，</w:t>
      </w:r>
      <w:r>
        <w:rPr>
          <w:rFonts w:hint="eastAsia" w:ascii="宋体" w:hAnsi="宋体" w:cs="宋体"/>
          <w:color w:val="000000"/>
          <w:sz w:val="24"/>
          <w:szCs w:val="20"/>
        </w:rPr>
        <w:t>签署、澄清确认、递交、撤回、修改</w:t>
      </w:r>
      <w:r>
        <w:rPr>
          <w:rFonts w:hint="eastAsia" w:ascii="宋体" w:hAnsi="宋体" w:cs="宋体"/>
          <w:color w:val="000000"/>
          <w:sz w:val="24"/>
        </w:rPr>
        <w:t>上述项目的响应文件、进行合同磋商、签署合同和处理与之有关的一切事务。</w:t>
      </w:r>
    </w:p>
    <w:p w14:paraId="1BE381C7">
      <w:pPr>
        <w:spacing w:line="560" w:lineRule="exact"/>
        <w:rPr>
          <w:rFonts w:ascii="宋体" w:hAnsi="宋体" w:cs="宋体"/>
          <w:color w:val="000000"/>
          <w:sz w:val="24"/>
        </w:rPr>
      </w:pPr>
      <w:r>
        <w:rPr>
          <w:rFonts w:hint="eastAsia" w:ascii="宋体" w:hAnsi="宋体" w:cs="宋体"/>
          <w:color w:val="000000"/>
          <w:sz w:val="24"/>
        </w:rPr>
        <w:t>特此证明。</w:t>
      </w:r>
    </w:p>
    <w:p w14:paraId="57C3ADE5">
      <w:pPr>
        <w:spacing w:line="560" w:lineRule="exact"/>
        <w:rPr>
          <w:rFonts w:ascii="宋体" w:hAnsi="宋体" w:cs="宋体"/>
          <w:color w:val="000000"/>
          <w:sz w:val="24"/>
        </w:rPr>
      </w:pPr>
    </w:p>
    <w:p w14:paraId="1BBB847E">
      <w:pPr>
        <w:pStyle w:val="216"/>
        <w:spacing w:line="583" w:lineRule="auto"/>
        <w:ind w:right="-46"/>
        <w:rPr>
          <w:rFonts w:cs="宋体"/>
          <w:color w:val="000000"/>
          <w:spacing w:val="-3"/>
        </w:rPr>
      </w:pPr>
      <w:r>
        <w:rPr>
          <w:rFonts w:hint="eastAsia" w:cs="宋体"/>
          <w:color w:val="000000"/>
        </w:rPr>
        <w:t>附：</w:t>
      </w:r>
      <w:r>
        <w:rPr>
          <w:rFonts w:hint="eastAsia" w:cs="宋体"/>
          <w:color w:val="000000"/>
          <w:spacing w:val="-3"/>
        </w:rPr>
        <w:t>法</w:t>
      </w:r>
      <w:r>
        <w:rPr>
          <w:rFonts w:hint="eastAsia" w:cs="宋体"/>
          <w:color w:val="000000"/>
        </w:rPr>
        <w:t>定</w:t>
      </w:r>
      <w:r>
        <w:rPr>
          <w:rFonts w:hint="eastAsia" w:cs="宋体"/>
          <w:color w:val="000000"/>
          <w:spacing w:val="-3"/>
        </w:rPr>
        <w:t>代</w:t>
      </w:r>
      <w:r>
        <w:rPr>
          <w:rFonts w:hint="eastAsia" w:cs="宋体"/>
          <w:color w:val="000000"/>
        </w:rPr>
        <w:t>表</w:t>
      </w:r>
      <w:r>
        <w:rPr>
          <w:rFonts w:hint="eastAsia" w:cs="宋体"/>
          <w:color w:val="000000"/>
          <w:spacing w:val="-3"/>
        </w:rPr>
        <w:t>人</w:t>
      </w:r>
      <w:r>
        <w:rPr>
          <w:rFonts w:hint="eastAsia" w:cs="宋体"/>
          <w:color w:val="000000"/>
        </w:rPr>
        <w:t>（</w:t>
      </w:r>
      <w:r>
        <w:rPr>
          <w:rFonts w:hint="eastAsia" w:cs="宋体"/>
          <w:color w:val="000000"/>
          <w:spacing w:val="-3"/>
        </w:rPr>
        <w:t>单</w:t>
      </w:r>
      <w:r>
        <w:rPr>
          <w:rFonts w:hint="eastAsia" w:cs="宋体"/>
          <w:color w:val="000000"/>
        </w:rPr>
        <w:t>位</w:t>
      </w:r>
      <w:r>
        <w:rPr>
          <w:rFonts w:hint="eastAsia" w:cs="宋体"/>
          <w:color w:val="000000"/>
          <w:spacing w:val="-3"/>
        </w:rPr>
        <w:t>负</w:t>
      </w:r>
      <w:r>
        <w:rPr>
          <w:rFonts w:hint="eastAsia" w:cs="宋体"/>
          <w:color w:val="000000"/>
        </w:rPr>
        <w:t>责人</w:t>
      </w:r>
      <w:r>
        <w:rPr>
          <w:rFonts w:hint="eastAsia" w:cs="宋体"/>
          <w:color w:val="000000"/>
          <w:spacing w:val="-3"/>
        </w:rPr>
        <w:t>）有效期内的身份证正反面电子件。</w:t>
      </w:r>
    </w:p>
    <w:tbl>
      <w:tblPr>
        <w:tblStyle w:val="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7D6D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5730ECA">
            <w:pPr>
              <w:tabs>
                <w:tab w:val="left" w:pos="5580"/>
              </w:tabs>
              <w:spacing w:line="360" w:lineRule="auto"/>
              <w:jc w:val="left"/>
              <w:rPr>
                <w:rFonts w:ascii="宋体" w:hAnsi="宋体" w:cs="宋体"/>
                <w:color w:val="000000"/>
                <w:sz w:val="24"/>
                <w:szCs w:val="20"/>
              </w:rPr>
            </w:pPr>
          </w:p>
          <w:p w14:paraId="2496750E">
            <w:pPr>
              <w:tabs>
                <w:tab w:val="left" w:pos="5580"/>
              </w:tabs>
              <w:spacing w:line="360" w:lineRule="auto"/>
              <w:jc w:val="left"/>
              <w:rPr>
                <w:rFonts w:ascii="宋体" w:hAnsi="宋体" w:cs="宋体"/>
                <w:color w:val="000000"/>
                <w:sz w:val="24"/>
                <w:szCs w:val="20"/>
              </w:rPr>
            </w:pPr>
          </w:p>
          <w:p w14:paraId="11A89E51">
            <w:pPr>
              <w:tabs>
                <w:tab w:val="left" w:pos="5580"/>
              </w:tabs>
              <w:spacing w:line="360" w:lineRule="auto"/>
              <w:jc w:val="left"/>
              <w:rPr>
                <w:rFonts w:ascii="宋体" w:hAnsi="宋体" w:cs="宋体"/>
                <w:color w:val="000000"/>
                <w:sz w:val="24"/>
                <w:szCs w:val="20"/>
              </w:rPr>
            </w:pPr>
          </w:p>
        </w:tc>
        <w:tc>
          <w:tcPr>
            <w:tcW w:w="4536" w:type="dxa"/>
          </w:tcPr>
          <w:p w14:paraId="679839AB">
            <w:pPr>
              <w:tabs>
                <w:tab w:val="left" w:pos="5580"/>
              </w:tabs>
              <w:spacing w:line="360" w:lineRule="auto"/>
              <w:jc w:val="left"/>
              <w:rPr>
                <w:rFonts w:ascii="宋体" w:hAnsi="宋体" w:cs="宋体"/>
                <w:color w:val="000000"/>
                <w:sz w:val="24"/>
                <w:szCs w:val="20"/>
              </w:rPr>
            </w:pPr>
          </w:p>
          <w:p w14:paraId="62F1C93D">
            <w:pPr>
              <w:tabs>
                <w:tab w:val="left" w:pos="5580"/>
              </w:tabs>
              <w:spacing w:line="360" w:lineRule="auto"/>
              <w:jc w:val="left"/>
              <w:rPr>
                <w:rFonts w:ascii="宋体" w:hAnsi="宋体" w:cs="宋体"/>
                <w:color w:val="000000"/>
                <w:sz w:val="24"/>
                <w:szCs w:val="20"/>
              </w:rPr>
            </w:pPr>
          </w:p>
          <w:p w14:paraId="190FB165">
            <w:pPr>
              <w:tabs>
                <w:tab w:val="left" w:pos="5580"/>
              </w:tabs>
              <w:spacing w:line="360" w:lineRule="auto"/>
              <w:jc w:val="left"/>
              <w:rPr>
                <w:rFonts w:ascii="宋体" w:hAnsi="宋体" w:cs="宋体"/>
                <w:color w:val="000000"/>
                <w:sz w:val="24"/>
                <w:szCs w:val="20"/>
              </w:rPr>
            </w:pPr>
          </w:p>
        </w:tc>
      </w:tr>
    </w:tbl>
    <w:p w14:paraId="4104B72D">
      <w:pPr>
        <w:spacing w:line="560" w:lineRule="exact"/>
        <w:rPr>
          <w:rFonts w:ascii="宋体" w:hAnsi="宋体" w:cs="宋体"/>
          <w:color w:val="000000"/>
          <w:sz w:val="24"/>
        </w:rPr>
      </w:pPr>
      <w:r>
        <w:rPr>
          <w:rFonts w:hint="eastAsia" w:ascii="宋体" w:hAnsi="宋体" w:cs="宋体"/>
          <w:color w:val="000000"/>
          <w:sz w:val="24"/>
        </w:rPr>
        <w:t>                     供应商：（加盖公章）</w:t>
      </w:r>
    </w:p>
    <w:p w14:paraId="1F22AB84">
      <w:pPr>
        <w:spacing w:line="560" w:lineRule="exact"/>
        <w:rPr>
          <w:rFonts w:ascii="宋体" w:hAnsi="宋体" w:cs="宋体"/>
          <w:color w:val="000000"/>
          <w:sz w:val="24"/>
        </w:rPr>
      </w:pPr>
      <w:r>
        <w:rPr>
          <w:rFonts w:hint="eastAsia" w:ascii="宋体" w:hAnsi="宋体" w:cs="宋体"/>
          <w:color w:val="000000"/>
          <w:sz w:val="24"/>
        </w:rPr>
        <w:t>                       法定代表人</w:t>
      </w:r>
      <w:r>
        <w:rPr>
          <w:rFonts w:hint="eastAsia" w:ascii="宋体" w:hAnsi="宋体" w:cs="宋体"/>
          <w:color w:val="000000"/>
          <w:sz w:val="24"/>
          <w:szCs w:val="20"/>
        </w:rPr>
        <w:t>签字、签章或印鉴</w:t>
      </w:r>
      <w:r>
        <w:rPr>
          <w:rFonts w:hint="eastAsia" w:ascii="宋体" w:hAnsi="宋体" w:cs="宋体"/>
          <w:color w:val="000000"/>
          <w:sz w:val="24"/>
        </w:rPr>
        <w:t>：</w:t>
      </w:r>
    </w:p>
    <w:p w14:paraId="2ABD8349">
      <w:pPr>
        <w:spacing w:line="560" w:lineRule="exact"/>
        <w:ind w:firstLine="4320"/>
        <w:rPr>
          <w:rFonts w:ascii="宋体" w:hAnsi="宋体" w:cs="宋体"/>
          <w:color w:val="000000"/>
          <w:sz w:val="24"/>
        </w:rPr>
      </w:pPr>
      <w:r>
        <w:rPr>
          <w:rFonts w:hint="eastAsia" w:ascii="宋体" w:hAnsi="宋体" w:cs="宋体"/>
          <w:color w:val="000000"/>
          <w:sz w:val="24"/>
        </w:rPr>
        <w:t>日期：    年    月    日</w:t>
      </w:r>
    </w:p>
    <w:p w14:paraId="413D7A35">
      <w:pPr>
        <w:widowControl/>
        <w:jc w:val="left"/>
        <w:rPr>
          <w:rFonts w:ascii="宋体" w:hAnsi="宋体" w:cs="宋体"/>
          <w:color w:val="000000"/>
          <w:sz w:val="24"/>
        </w:rPr>
      </w:pPr>
    </w:p>
    <w:p w14:paraId="5F673D3B">
      <w:pPr>
        <w:widowControl/>
        <w:jc w:val="left"/>
        <w:rPr>
          <w:rFonts w:ascii="宋体" w:hAnsi="宋体" w:cs="宋体"/>
          <w:color w:val="000000"/>
          <w:sz w:val="24"/>
        </w:rPr>
      </w:pPr>
    </w:p>
    <w:p w14:paraId="335686E4">
      <w:pPr>
        <w:widowControl/>
        <w:jc w:val="left"/>
        <w:rPr>
          <w:rFonts w:ascii="宋体" w:hAnsi="宋体" w:cs="宋体"/>
          <w:color w:val="000000"/>
          <w:sz w:val="24"/>
        </w:rPr>
      </w:pPr>
    </w:p>
    <w:p w14:paraId="5213B64A">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说明：</w:t>
      </w:r>
    </w:p>
    <w:p w14:paraId="3562AAD5">
      <w:pPr>
        <w:tabs>
          <w:tab w:val="left" w:pos="5580"/>
        </w:tabs>
        <w:spacing w:line="360" w:lineRule="auto"/>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1.若供应商为事业单位或其他组织或分支机构（仅当磋商文件注明允许分支机构响应的），则法定代表人（单位负责人）处的签署人可为单位负责人。</w:t>
      </w:r>
    </w:p>
    <w:p w14:paraId="127B5D70">
      <w:pPr>
        <w:tabs>
          <w:tab w:val="left" w:pos="5580"/>
        </w:tabs>
        <w:spacing w:line="360" w:lineRule="auto"/>
        <w:jc w:val="left"/>
        <w:rPr>
          <w:rFonts w:ascii="宋体" w:hAnsi="宋体" w:cs="宋体"/>
          <w:i/>
          <w:color w:val="000000"/>
          <w:sz w:val="24"/>
          <w:szCs w:val="20"/>
          <w:u w:val="single"/>
        </w:rPr>
      </w:pPr>
      <w:r>
        <w:rPr>
          <w:rFonts w:hint="eastAsia" w:ascii="宋体" w:hAnsi="宋体" w:cs="宋体"/>
          <w:color w:val="000000"/>
          <w:sz w:val="24"/>
          <w:szCs w:val="20"/>
        </w:rPr>
        <w:t>3.供应商为自然人的情形，可不提供本《授权委托书》。</w:t>
      </w:r>
    </w:p>
    <w:p w14:paraId="3F55AB11">
      <w:pPr>
        <w:widowControl/>
        <w:jc w:val="left"/>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6  政府采购供应商信用承诺书</w:t>
      </w:r>
      <w:r>
        <w:rPr>
          <w:rFonts w:hint="eastAsia" w:ascii="宋体" w:hAnsi="宋体" w:cs="宋体"/>
          <w:color w:val="000000"/>
          <w:sz w:val="24"/>
          <w:szCs w:val="20"/>
        </w:rPr>
        <w:t>（实质性格式）</w:t>
      </w:r>
    </w:p>
    <w:p w14:paraId="586CA59C">
      <w:pPr>
        <w:spacing w:line="560" w:lineRule="exact"/>
        <w:ind w:firstLine="321"/>
        <w:jc w:val="center"/>
        <w:rPr>
          <w:rFonts w:ascii="宋体" w:hAnsi="宋体" w:cs="宋体"/>
          <w:b/>
          <w:color w:val="000000"/>
          <w:sz w:val="32"/>
          <w:szCs w:val="32"/>
        </w:rPr>
      </w:pPr>
    </w:p>
    <w:p w14:paraId="4FAA7E01">
      <w:pPr>
        <w:spacing w:line="560" w:lineRule="exact"/>
        <w:ind w:firstLine="321"/>
        <w:jc w:val="center"/>
        <w:rPr>
          <w:rFonts w:ascii="宋体" w:hAnsi="宋体" w:cs="宋体"/>
          <w:b/>
          <w:color w:val="000000"/>
          <w:sz w:val="32"/>
          <w:szCs w:val="32"/>
        </w:rPr>
      </w:pPr>
      <w:r>
        <w:rPr>
          <w:rFonts w:hint="eastAsia" w:ascii="宋体" w:hAnsi="宋体" w:cs="宋体"/>
          <w:b/>
          <w:color w:val="000000"/>
          <w:sz w:val="32"/>
          <w:szCs w:val="32"/>
        </w:rPr>
        <w:t>政府采购供应商信用承诺书</w:t>
      </w:r>
    </w:p>
    <w:p w14:paraId="2245F9D5">
      <w:pPr>
        <w:ind w:firstLine="640"/>
        <w:rPr>
          <w:rFonts w:ascii="宋体" w:hAnsi="宋体" w:cs="宋体"/>
          <w:color w:val="000000"/>
        </w:rPr>
      </w:pPr>
    </w:p>
    <w:p w14:paraId="019C5B72">
      <w:pPr>
        <w:spacing w:line="276" w:lineRule="auto"/>
        <w:ind w:firstLine="480"/>
        <w:rPr>
          <w:rFonts w:ascii="宋体" w:hAnsi="宋体" w:cs="宋体"/>
          <w:color w:val="000000"/>
          <w:sz w:val="24"/>
        </w:rPr>
      </w:pPr>
      <w:r>
        <w:rPr>
          <w:rFonts w:hint="eastAsia" w:ascii="宋体" w:hAnsi="宋体" w:cs="宋体"/>
          <w:color w:val="000000"/>
          <w:sz w:val="24"/>
        </w:rPr>
        <w:t>为维护公开、公平、公正的政府采购市场秩序，树立诚实守信的供应商形象，本单位在参与政府采购活动中,自愿作出以下承诺：</w:t>
      </w:r>
    </w:p>
    <w:p w14:paraId="156BB21E">
      <w:pPr>
        <w:spacing w:line="276" w:lineRule="auto"/>
        <w:ind w:firstLine="480"/>
        <w:rPr>
          <w:rFonts w:ascii="宋体" w:hAnsi="宋体" w:cs="宋体"/>
          <w:color w:val="000000"/>
          <w:sz w:val="24"/>
        </w:rPr>
      </w:pPr>
      <w:r>
        <w:rPr>
          <w:rFonts w:hint="eastAsia" w:ascii="宋体" w:hAnsi="宋体" w:cs="宋体"/>
          <w:color w:val="000000"/>
          <w:sz w:val="24"/>
        </w:rPr>
        <w:t>一、严格遵守国家法律、法规和规章，全面履行应尽的责任和义务，全面做到履约守信，具备《政府采购法》第二十二条第一款规定的条件。</w:t>
      </w:r>
    </w:p>
    <w:p w14:paraId="2C952076">
      <w:pPr>
        <w:spacing w:line="276" w:lineRule="auto"/>
        <w:ind w:firstLine="480"/>
        <w:rPr>
          <w:rFonts w:ascii="宋体" w:hAnsi="宋体" w:cs="宋体"/>
          <w:color w:val="000000"/>
          <w:sz w:val="24"/>
        </w:rPr>
      </w:pPr>
      <w:r>
        <w:rPr>
          <w:rFonts w:hint="eastAsia" w:ascii="宋体" w:hAnsi="宋体" w:cs="宋体"/>
          <w:color w:val="000000"/>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7C63C3D2">
      <w:pPr>
        <w:spacing w:line="276" w:lineRule="auto"/>
        <w:ind w:firstLine="480"/>
        <w:rPr>
          <w:rFonts w:ascii="宋体" w:hAnsi="宋体" w:cs="宋体"/>
          <w:color w:val="000000"/>
          <w:sz w:val="24"/>
        </w:rPr>
      </w:pPr>
      <w:r>
        <w:rPr>
          <w:rFonts w:hint="eastAsia" w:ascii="宋体" w:hAnsi="宋体" w:cs="宋体"/>
          <w:color w:val="000000"/>
          <w:sz w:val="24"/>
        </w:rPr>
        <w:t>三、本单位提供给注册登记部门、行业管理部门、司法部门、行业组织以及在政府采购活动中提交的所有资料均合法、真实、有效，无任何伪造、修改、虚假成份，并对所提供资料的真实性负责。</w:t>
      </w:r>
    </w:p>
    <w:p w14:paraId="4580F0A6">
      <w:pPr>
        <w:spacing w:line="276" w:lineRule="auto"/>
        <w:ind w:firstLine="480"/>
        <w:rPr>
          <w:rFonts w:ascii="宋体" w:hAnsi="宋体" w:cs="宋体"/>
          <w:color w:val="000000"/>
          <w:sz w:val="24"/>
        </w:rPr>
      </w:pPr>
      <w:r>
        <w:rPr>
          <w:rFonts w:hint="eastAsia" w:ascii="宋体" w:hAnsi="宋体" w:cs="宋体"/>
          <w:color w:val="000000"/>
          <w:sz w:val="24"/>
        </w:rPr>
        <w:t>四、严格依法开展生产经营活动，主动接受行业监管，自愿接受依法开展的日常检查；违法失信经营后将自愿接受约束和惩戒，并依法承担相应责任。</w:t>
      </w:r>
    </w:p>
    <w:p w14:paraId="276F2DF6">
      <w:pPr>
        <w:spacing w:line="276" w:lineRule="auto"/>
        <w:ind w:firstLine="480"/>
        <w:rPr>
          <w:rFonts w:ascii="宋体" w:hAnsi="宋体" w:cs="宋体"/>
          <w:color w:val="000000"/>
          <w:sz w:val="24"/>
        </w:rPr>
      </w:pPr>
      <w:r>
        <w:rPr>
          <w:rFonts w:hint="eastAsia" w:ascii="宋体" w:hAnsi="宋体" w:cs="宋体"/>
          <w:color w:val="000000"/>
          <w:sz w:val="24"/>
        </w:rPr>
        <w:t xml:space="preserve">五、承诺本单位自觉接受行政管理部门、行业组织、社会公众、新闻舆论的监督。 </w:t>
      </w:r>
    </w:p>
    <w:p w14:paraId="78D38D50">
      <w:pPr>
        <w:spacing w:line="276" w:lineRule="auto"/>
        <w:ind w:firstLine="480"/>
        <w:rPr>
          <w:rFonts w:ascii="宋体" w:hAnsi="宋体" w:cs="宋体"/>
          <w:color w:val="000000"/>
          <w:sz w:val="24"/>
        </w:rPr>
      </w:pPr>
      <w:r>
        <w:rPr>
          <w:rFonts w:hint="eastAsia" w:ascii="宋体" w:hAnsi="宋体" w:cs="宋体"/>
          <w:color w:val="000000"/>
          <w:sz w:val="24"/>
        </w:rPr>
        <w:t xml:space="preserve">六、承诺本单位自我约束、自我管理，重合同、守信用，不制假售假、商标侵权、虚假宣传、违约毁约、恶意逃债、偷税漏税、价格欺诈、垄断和不正当竞争，维护经营者、消费者的合法权益。 </w:t>
      </w:r>
    </w:p>
    <w:p w14:paraId="43B8F229">
      <w:pPr>
        <w:spacing w:line="276" w:lineRule="auto"/>
        <w:ind w:firstLine="480"/>
        <w:rPr>
          <w:rFonts w:ascii="宋体" w:hAnsi="宋体" w:cs="宋体"/>
          <w:color w:val="000000"/>
          <w:sz w:val="24"/>
        </w:rPr>
      </w:pPr>
      <w:r>
        <w:rPr>
          <w:rFonts w:hint="eastAsia" w:ascii="宋体" w:hAnsi="宋体" w:cs="宋体"/>
          <w:color w:val="000000"/>
          <w:sz w:val="24"/>
        </w:rPr>
        <w:t xml:space="preserve">七、承诺本单位在信用中国（江苏）网站中无违法违规、较重或严重失信记录。 </w:t>
      </w:r>
    </w:p>
    <w:p w14:paraId="2A66E80F">
      <w:pPr>
        <w:spacing w:line="276" w:lineRule="auto"/>
        <w:ind w:firstLine="480"/>
        <w:rPr>
          <w:rFonts w:ascii="宋体" w:hAnsi="宋体" w:cs="宋体"/>
          <w:color w:val="000000"/>
          <w:sz w:val="24"/>
        </w:rPr>
      </w:pPr>
      <w:r>
        <w:rPr>
          <w:rFonts w:hint="eastAsia" w:ascii="宋体" w:hAnsi="宋体" w:cs="宋体"/>
          <w:color w:val="000000"/>
          <w:sz w:val="24"/>
        </w:rPr>
        <w:t>八、承诺本单位提出政府采购质疑和投诉坚持依法依规、诚实信用原则。</w:t>
      </w:r>
    </w:p>
    <w:p w14:paraId="54F1587C">
      <w:pPr>
        <w:spacing w:line="276" w:lineRule="auto"/>
        <w:ind w:firstLine="480"/>
        <w:rPr>
          <w:rFonts w:ascii="宋体" w:hAnsi="宋体" w:cs="宋体"/>
          <w:color w:val="000000"/>
          <w:sz w:val="24"/>
        </w:rPr>
      </w:pPr>
      <w:r>
        <w:rPr>
          <w:rFonts w:hint="eastAsia" w:ascii="宋体" w:hAnsi="宋体" w:cs="宋体"/>
          <w:color w:val="000000"/>
          <w:sz w:val="24"/>
        </w:rPr>
        <w:t xml:space="preserve">九、根据政府采购相关法律法规的规定需要作出的其他承诺。 </w:t>
      </w:r>
    </w:p>
    <w:p w14:paraId="0FF7ED0D">
      <w:pPr>
        <w:spacing w:line="276" w:lineRule="auto"/>
        <w:ind w:firstLine="480"/>
        <w:rPr>
          <w:rFonts w:ascii="宋体" w:hAnsi="宋体" w:cs="宋体"/>
          <w:color w:val="000000"/>
          <w:sz w:val="24"/>
        </w:rPr>
      </w:pPr>
      <w:r>
        <w:rPr>
          <w:rFonts w:hint="eastAsia" w:ascii="宋体" w:hAnsi="宋体" w:cs="宋体"/>
          <w:color w:val="000000"/>
          <w:sz w:val="24"/>
        </w:rPr>
        <w:t>十、承诺本单位若违背承诺约定，经查实，愿意接受行业主管部门和信用管理部门相应的规定处罚，承担违约责任，并依法承担相应的法律责任。</w:t>
      </w:r>
    </w:p>
    <w:p w14:paraId="4213B08D">
      <w:pPr>
        <w:spacing w:line="276" w:lineRule="auto"/>
        <w:ind w:firstLine="480"/>
        <w:rPr>
          <w:rFonts w:ascii="宋体" w:hAnsi="宋体" w:cs="宋体"/>
          <w:color w:val="000000"/>
          <w:sz w:val="24"/>
        </w:rPr>
      </w:pPr>
      <w:r>
        <w:rPr>
          <w:rFonts w:hint="eastAsia" w:ascii="宋体" w:hAnsi="宋体" w:cs="宋体"/>
          <w:color w:val="000000"/>
          <w:sz w:val="24"/>
        </w:rPr>
        <w:t>十一、承诺本单位同意将以上承诺事项上网公示，违背承诺约定行为将作为失信信息，记录到常州市公共信用信息系统，并予以公开。</w:t>
      </w:r>
    </w:p>
    <w:p w14:paraId="36B573A8">
      <w:pPr>
        <w:pStyle w:val="434"/>
        <w:spacing w:line="276" w:lineRule="auto"/>
        <w:ind w:right="1050" w:firstLine="2880"/>
        <w:jc w:val="both"/>
        <w:rPr>
          <w:rFonts w:ascii="宋体" w:hAnsi="宋体" w:eastAsia="宋体" w:cs="宋体"/>
          <w:color w:val="000000"/>
          <w:sz w:val="24"/>
          <w:szCs w:val="22"/>
        </w:rPr>
      </w:pPr>
    </w:p>
    <w:p w14:paraId="24F928DB">
      <w:pPr>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：____________</w:t>
      </w:r>
    </w:p>
    <w:p w14:paraId="31566176">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70F4DEFD">
      <w:pPr>
        <w:spacing w:line="360" w:lineRule="auto"/>
        <w:outlineLvl w:val="2"/>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7  报价一览表</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57656186">
      <w:pPr>
        <w:jc w:val="center"/>
        <w:rPr>
          <w:rFonts w:ascii="宋体" w:hAnsi="宋体" w:cs="宋体"/>
          <w:b/>
          <w:color w:val="000000"/>
          <w:sz w:val="36"/>
          <w:szCs w:val="36"/>
        </w:rPr>
      </w:pPr>
      <w:bookmarkStart w:id="701" w:name="_Toc164608672"/>
      <w:bookmarkStart w:id="702" w:name="_Toc264969248"/>
      <w:bookmarkStart w:id="703" w:name="_Toc195842923"/>
      <w:bookmarkStart w:id="704" w:name="_Toc164608827"/>
      <w:bookmarkStart w:id="705" w:name="_Toc226965748"/>
      <w:bookmarkStart w:id="706" w:name="_Toc226337254"/>
      <w:bookmarkStart w:id="707" w:name="_Toc265228396"/>
      <w:bookmarkStart w:id="708" w:name="_Toc305158900"/>
      <w:bookmarkStart w:id="709" w:name="_Toc226309802"/>
      <w:bookmarkStart w:id="710" w:name="_Toc226965831"/>
      <w:bookmarkStart w:id="711" w:name="_Toc305158826"/>
      <w:r>
        <w:rPr>
          <w:rFonts w:hint="eastAsia" w:ascii="宋体" w:hAnsi="宋体" w:cs="宋体"/>
          <w:b/>
          <w:color w:val="000000"/>
          <w:sz w:val="36"/>
          <w:szCs w:val="36"/>
        </w:rPr>
        <w:t>报价一览表</w:t>
      </w:r>
      <w:bookmarkEnd w:id="701"/>
      <w:bookmarkEnd w:id="702"/>
      <w:bookmarkEnd w:id="703"/>
      <w:bookmarkEnd w:id="704"/>
      <w:bookmarkEnd w:id="705"/>
      <w:bookmarkEnd w:id="706"/>
      <w:bookmarkEnd w:id="707"/>
      <w:bookmarkEnd w:id="708"/>
      <w:bookmarkEnd w:id="709"/>
      <w:bookmarkEnd w:id="710"/>
      <w:bookmarkEnd w:id="711"/>
    </w:p>
    <w:p w14:paraId="048CDFFF">
      <w:pPr>
        <w:tabs>
          <w:tab w:val="left" w:pos="1800"/>
          <w:tab w:val="left" w:pos="5580"/>
        </w:tabs>
        <w:spacing w:line="360" w:lineRule="auto"/>
        <w:jc w:val="left"/>
        <w:rPr>
          <w:rFonts w:ascii="宋体" w:hAnsi="宋体" w:cs="宋体"/>
          <w:color w:val="000000"/>
          <w:sz w:val="24"/>
        </w:rPr>
      </w:pPr>
    </w:p>
    <w:p w14:paraId="1E2D6441">
      <w:pPr>
        <w:tabs>
          <w:tab w:val="left" w:pos="1800"/>
          <w:tab w:val="left" w:pos="5580"/>
        </w:tabs>
        <w:spacing w:line="360" w:lineRule="auto"/>
        <w:ind w:firstLine="240"/>
        <w:jc w:val="left"/>
        <w:rPr>
          <w:rFonts w:ascii="宋体" w:hAnsi="宋体" w:cs="宋体"/>
          <w:color w:val="000000"/>
          <w:sz w:val="24"/>
          <w:u w:val="single"/>
        </w:rPr>
      </w:pPr>
      <w:r>
        <w:rPr>
          <w:rFonts w:hint="eastAsia" w:ascii="宋体" w:hAnsi="宋体" w:cs="宋体"/>
          <w:color w:val="000000"/>
          <w:sz w:val="24"/>
        </w:rPr>
        <w:t>项目编号/包号：_____________________     项目名称：_______________________</w:t>
      </w:r>
    </w:p>
    <w:tbl>
      <w:tblPr>
        <w:tblStyle w:val="32"/>
        <w:tblW w:w="47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48"/>
        <w:gridCol w:w="2346"/>
        <w:gridCol w:w="1484"/>
        <w:gridCol w:w="3649"/>
      </w:tblGrid>
      <w:tr w14:paraId="176DA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48" w:type="dxa"/>
            <w:vMerge w:val="restart"/>
            <w:vAlign w:val="center"/>
          </w:tcPr>
          <w:p w14:paraId="2DEA9096">
            <w:pPr>
              <w:tabs>
                <w:tab w:val="left" w:pos="5580"/>
              </w:tabs>
              <w:jc w:val="center"/>
              <w:rPr>
                <w:rFonts w:ascii="宋体" w:hAnsi="宋体" w:cs="宋体"/>
                <w:b/>
                <w:color w:val="000000"/>
                <w:sz w:val="24"/>
              </w:rPr>
            </w:pPr>
            <w:r>
              <w:rPr>
                <w:rFonts w:hint="eastAsia" w:ascii="宋体" w:hAnsi="宋体" w:cs="宋体"/>
                <w:b/>
                <w:color w:val="000000"/>
                <w:sz w:val="24"/>
              </w:rPr>
              <w:t>序号</w:t>
            </w:r>
          </w:p>
        </w:tc>
        <w:tc>
          <w:tcPr>
            <w:tcW w:w="1850" w:type="dxa"/>
            <w:vMerge w:val="restart"/>
            <w:vAlign w:val="center"/>
          </w:tcPr>
          <w:p w14:paraId="700A6B3B">
            <w:pPr>
              <w:tabs>
                <w:tab w:val="left" w:pos="5580"/>
              </w:tabs>
              <w:jc w:val="center"/>
              <w:rPr>
                <w:rFonts w:ascii="宋体" w:hAnsi="宋体" w:cs="宋体"/>
                <w:b/>
                <w:color w:val="000000"/>
                <w:sz w:val="24"/>
              </w:rPr>
            </w:pPr>
            <w:r>
              <w:rPr>
                <w:rFonts w:hint="eastAsia" w:ascii="宋体" w:hAnsi="宋体" w:cs="宋体"/>
                <w:b/>
                <w:color w:val="000000"/>
                <w:sz w:val="24"/>
              </w:rPr>
              <w:t>供应商名称</w:t>
            </w:r>
          </w:p>
        </w:tc>
        <w:tc>
          <w:tcPr>
            <w:tcW w:w="4047" w:type="dxa"/>
            <w:gridSpan w:val="2"/>
            <w:vAlign w:val="center"/>
          </w:tcPr>
          <w:p w14:paraId="39007A75">
            <w:pPr>
              <w:tabs>
                <w:tab w:val="left" w:pos="5580"/>
              </w:tabs>
              <w:jc w:val="center"/>
              <w:rPr>
                <w:rFonts w:ascii="宋体" w:hAnsi="宋体" w:cs="宋体"/>
                <w:b/>
                <w:color w:val="000000"/>
                <w:sz w:val="24"/>
              </w:rPr>
            </w:pPr>
            <w:r>
              <w:rPr>
                <w:rFonts w:hint="eastAsia" w:ascii="宋体" w:hAnsi="宋体" w:cs="宋体"/>
                <w:b/>
                <w:color w:val="000000"/>
                <w:sz w:val="24"/>
              </w:rPr>
              <w:t>报价</w:t>
            </w:r>
          </w:p>
        </w:tc>
      </w:tr>
      <w:tr w14:paraId="6AABC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748" w:type="dxa"/>
            <w:vMerge w:val="continue"/>
            <w:vAlign w:val="center"/>
          </w:tcPr>
          <w:p w14:paraId="20F9E284">
            <w:pPr>
              <w:widowControl/>
              <w:jc w:val="left"/>
              <w:rPr>
                <w:rFonts w:ascii="宋体" w:hAnsi="宋体" w:cs="宋体"/>
                <w:b/>
                <w:color w:val="000000"/>
                <w:sz w:val="24"/>
              </w:rPr>
            </w:pPr>
          </w:p>
        </w:tc>
        <w:tc>
          <w:tcPr>
            <w:tcW w:w="1850" w:type="dxa"/>
            <w:vMerge w:val="continue"/>
            <w:vAlign w:val="center"/>
          </w:tcPr>
          <w:p w14:paraId="01E296FB">
            <w:pPr>
              <w:widowControl/>
              <w:jc w:val="left"/>
              <w:rPr>
                <w:rFonts w:ascii="宋体" w:hAnsi="宋体" w:cs="宋体"/>
                <w:b/>
                <w:color w:val="000000"/>
                <w:sz w:val="24"/>
              </w:rPr>
            </w:pPr>
          </w:p>
        </w:tc>
        <w:tc>
          <w:tcPr>
            <w:tcW w:w="1170" w:type="dxa"/>
            <w:vAlign w:val="center"/>
          </w:tcPr>
          <w:p w14:paraId="1BB15D1C">
            <w:pPr>
              <w:tabs>
                <w:tab w:val="left" w:pos="5580"/>
              </w:tabs>
              <w:jc w:val="center"/>
              <w:rPr>
                <w:rFonts w:ascii="宋体" w:hAnsi="宋体" w:cs="宋体"/>
                <w:b/>
                <w:color w:val="000000"/>
                <w:sz w:val="24"/>
              </w:rPr>
            </w:pPr>
            <w:r>
              <w:rPr>
                <w:rFonts w:hint="eastAsia" w:ascii="宋体" w:hAnsi="宋体" w:cs="宋体"/>
                <w:b/>
                <w:color w:val="000000"/>
                <w:sz w:val="24"/>
              </w:rPr>
              <w:t>大写</w:t>
            </w:r>
          </w:p>
        </w:tc>
        <w:tc>
          <w:tcPr>
            <w:tcW w:w="1231" w:type="dxa"/>
            <w:vAlign w:val="center"/>
          </w:tcPr>
          <w:p w14:paraId="12553F0C">
            <w:pPr>
              <w:tabs>
                <w:tab w:val="left" w:pos="5580"/>
              </w:tabs>
              <w:jc w:val="center"/>
              <w:rPr>
                <w:rFonts w:ascii="宋体" w:hAnsi="宋体" w:cs="宋体"/>
                <w:b/>
                <w:color w:val="000000"/>
                <w:sz w:val="24"/>
              </w:rPr>
            </w:pPr>
            <w:r>
              <w:rPr>
                <w:rFonts w:hint="eastAsia" w:ascii="宋体" w:hAnsi="宋体" w:cs="宋体"/>
                <w:b/>
                <w:color w:val="000000"/>
                <w:sz w:val="24"/>
              </w:rPr>
              <w:t>小写</w:t>
            </w:r>
          </w:p>
        </w:tc>
      </w:tr>
      <w:tr w14:paraId="2000E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748" w:type="dxa"/>
            <w:vAlign w:val="center"/>
          </w:tcPr>
          <w:p w14:paraId="01E9A59E">
            <w:pPr>
              <w:tabs>
                <w:tab w:val="left" w:pos="5580"/>
              </w:tabs>
              <w:jc w:val="center"/>
              <w:rPr>
                <w:rFonts w:ascii="宋体" w:hAnsi="宋体" w:cs="宋体"/>
                <w:color w:val="000000"/>
                <w:sz w:val="24"/>
              </w:rPr>
            </w:pPr>
          </w:p>
        </w:tc>
        <w:tc>
          <w:tcPr>
            <w:tcW w:w="1850" w:type="dxa"/>
            <w:vAlign w:val="center"/>
          </w:tcPr>
          <w:p w14:paraId="6672A463">
            <w:pPr>
              <w:tabs>
                <w:tab w:val="left" w:pos="5580"/>
              </w:tabs>
              <w:jc w:val="center"/>
              <w:rPr>
                <w:rFonts w:ascii="宋体" w:hAnsi="宋体" w:cs="宋体"/>
                <w:color w:val="000000"/>
                <w:sz w:val="24"/>
              </w:rPr>
            </w:pPr>
          </w:p>
        </w:tc>
        <w:tc>
          <w:tcPr>
            <w:tcW w:w="1170" w:type="dxa"/>
            <w:vAlign w:val="center"/>
          </w:tcPr>
          <w:p w14:paraId="21FC4120">
            <w:pPr>
              <w:tabs>
                <w:tab w:val="left" w:pos="5580"/>
              </w:tabs>
              <w:jc w:val="center"/>
              <w:rPr>
                <w:rFonts w:ascii="宋体" w:hAnsi="宋体" w:cs="宋体"/>
                <w:color w:val="000000"/>
                <w:sz w:val="24"/>
              </w:rPr>
            </w:pPr>
          </w:p>
        </w:tc>
        <w:tc>
          <w:tcPr>
            <w:tcW w:w="1231" w:type="dxa"/>
            <w:vAlign w:val="center"/>
          </w:tcPr>
          <w:p w14:paraId="44A74A62">
            <w:pPr>
              <w:tabs>
                <w:tab w:val="left" w:pos="5580"/>
              </w:tabs>
              <w:jc w:val="center"/>
              <w:rPr>
                <w:rFonts w:ascii="宋体" w:hAnsi="宋体" w:cs="宋体"/>
                <w:color w:val="000000"/>
                <w:sz w:val="24"/>
              </w:rPr>
            </w:pPr>
          </w:p>
        </w:tc>
      </w:tr>
    </w:tbl>
    <w:p w14:paraId="683B9053">
      <w:pPr>
        <w:jc w:val="left"/>
        <w:rPr>
          <w:rFonts w:ascii="宋体" w:hAnsi="宋体" w:cs="宋体"/>
          <w:color w:val="000000"/>
          <w:sz w:val="24"/>
        </w:rPr>
      </w:pPr>
    </w:p>
    <w:p w14:paraId="7A2DD2B1">
      <w:pPr>
        <w:jc w:val="left"/>
        <w:rPr>
          <w:rFonts w:ascii="宋体" w:hAnsi="宋体" w:cs="宋体"/>
          <w:color w:val="000000"/>
          <w:sz w:val="24"/>
          <w:szCs w:val="20"/>
        </w:rPr>
      </w:pPr>
      <w:r>
        <w:rPr>
          <w:rFonts w:hint="eastAsia" w:ascii="宋体" w:hAnsi="宋体" w:cs="宋体"/>
          <w:color w:val="000000"/>
          <w:sz w:val="24"/>
        </w:rPr>
        <w:t>注：1</w:t>
      </w:r>
      <w:r>
        <w:rPr>
          <w:rFonts w:hint="eastAsia" w:ascii="宋体" w:hAnsi="宋体" w:cs="宋体"/>
          <w:color w:val="000000"/>
          <w:sz w:val="24"/>
          <w:szCs w:val="20"/>
        </w:rPr>
        <w:t>.此表中，每包的报价应和《分项报价表》中的总价相一致。</w:t>
      </w:r>
    </w:p>
    <w:p w14:paraId="74CA237B">
      <w:pPr>
        <w:tabs>
          <w:tab w:val="left" w:pos="5580"/>
        </w:tabs>
        <w:ind w:firstLine="480"/>
        <w:rPr>
          <w:rFonts w:ascii="宋体" w:hAnsi="宋体" w:cs="宋体"/>
          <w:color w:val="000000"/>
          <w:sz w:val="24"/>
          <w:szCs w:val="20"/>
        </w:rPr>
      </w:pPr>
      <w:r>
        <w:rPr>
          <w:rFonts w:hint="eastAsia" w:ascii="宋体" w:hAnsi="宋体" w:cs="宋体"/>
          <w:color w:val="000000"/>
          <w:sz w:val="24"/>
          <w:szCs w:val="20"/>
        </w:rPr>
        <w:t>2.本表必须按包分别填写。</w:t>
      </w:r>
    </w:p>
    <w:p w14:paraId="4583133F">
      <w:pPr>
        <w:spacing w:before="25" w:after="25" w:line="360" w:lineRule="auto"/>
        <w:rPr>
          <w:rFonts w:ascii="宋体" w:hAnsi="宋体" w:cs="宋体"/>
          <w:color w:val="000000"/>
          <w:sz w:val="24"/>
          <w:lang w:val="zh-CN"/>
        </w:rPr>
      </w:pPr>
    </w:p>
    <w:p w14:paraId="7B1D5F8F">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6DEE84F6">
      <w:pPr>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：____________</w:t>
      </w:r>
    </w:p>
    <w:p w14:paraId="29AB6DF1">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632FF266">
      <w:pPr>
        <w:widowControl/>
        <w:jc w:val="left"/>
        <w:rPr>
          <w:rFonts w:ascii="宋体" w:hAnsi="宋体" w:cs="宋体"/>
          <w:color w:val="000000"/>
          <w:sz w:val="24"/>
          <w:szCs w:val="20"/>
        </w:rPr>
      </w:pPr>
      <w:bookmarkStart w:id="712" w:name="_Toc264969249"/>
      <w:bookmarkStart w:id="713" w:name="_Toc127151558"/>
      <w:bookmarkStart w:id="714" w:name="_Toc150480796"/>
      <w:bookmarkStart w:id="715" w:name="_Toc226965749"/>
      <w:bookmarkStart w:id="716" w:name="_Toc226337255"/>
      <w:bookmarkStart w:id="717" w:name="_Toc305158827"/>
      <w:bookmarkStart w:id="718" w:name="_Toc142311060"/>
      <w:bookmarkStart w:id="719" w:name="_Toc226309803"/>
      <w:bookmarkStart w:id="720" w:name="_Toc305158901"/>
      <w:bookmarkStart w:id="721" w:name="_Toc226965832"/>
      <w:bookmarkStart w:id="722" w:name="_Toc150774763"/>
      <w:bookmarkStart w:id="723" w:name="_Toc195842924"/>
      <w:bookmarkStart w:id="724" w:name="_Toc265228397"/>
      <w:r>
        <w:rPr>
          <w:rFonts w:hint="eastAsia" w:ascii="宋体" w:hAnsi="宋体" w:cs="宋体"/>
          <w:color w:val="000000"/>
          <w:sz w:val="24"/>
          <w:szCs w:val="20"/>
        </w:rPr>
        <w:br w:type="page" w:clear="all"/>
      </w:r>
      <w:r>
        <w:rPr>
          <w:rFonts w:hint="eastAsia" w:ascii="宋体" w:hAnsi="宋体" w:cs="宋体"/>
          <w:color w:val="000000"/>
          <w:sz w:val="24"/>
          <w:szCs w:val="20"/>
        </w:rPr>
        <w:t xml:space="preserve">8  </w:t>
      </w:r>
      <w:bookmarkEnd w:id="712"/>
      <w:bookmarkEnd w:id="713"/>
      <w:bookmarkEnd w:id="714"/>
      <w:bookmarkEnd w:id="715"/>
      <w:bookmarkEnd w:id="716"/>
      <w:bookmarkEnd w:id="717"/>
      <w:bookmarkEnd w:id="718"/>
      <w:bookmarkEnd w:id="719"/>
      <w:bookmarkEnd w:id="720"/>
      <w:bookmarkEnd w:id="721"/>
      <w:bookmarkEnd w:id="722"/>
      <w:bookmarkEnd w:id="723"/>
      <w:bookmarkEnd w:id="724"/>
      <w:r>
        <w:rPr>
          <w:rFonts w:hint="eastAsia" w:ascii="宋体" w:hAnsi="宋体" w:cs="宋体"/>
          <w:color w:val="000000"/>
          <w:sz w:val="24"/>
          <w:szCs w:val="20"/>
        </w:rPr>
        <w:t>分项报价表（工程量清单报价表）</w:t>
      </w:r>
    </w:p>
    <w:p w14:paraId="28003226">
      <w:pPr>
        <w:widowControl/>
        <w:jc w:val="left"/>
        <w:rPr>
          <w:rFonts w:ascii="宋体" w:hAnsi="宋体" w:cs="宋体"/>
          <w:color w:val="000000"/>
          <w:sz w:val="24"/>
          <w:szCs w:val="20"/>
        </w:rPr>
      </w:pPr>
      <w:r>
        <w:rPr>
          <w:rFonts w:hint="eastAsia" w:ascii="宋体" w:hAnsi="宋体" w:cs="宋体"/>
          <w:color w:val="000000"/>
          <w:sz w:val="24"/>
          <w:szCs w:val="20"/>
        </w:rPr>
        <w:br w:type="page" w:clear="all"/>
      </w:r>
      <w:bookmarkStart w:id="725" w:name="_Toc226309806"/>
      <w:bookmarkStart w:id="726" w:name="_Toc265228400"/>
      <w:bookmarkStart w:id="727" w:name="_Toc305158904"/>
      <w:bookmarkStart w:id="728" w:name="_Toc226965835"/>
      <w:bookmarkStart w:id="729" w:name="_Toc226337258"/>
      <w:bookmarkStart w:id="730" w:name="_Toc127151562"/>
      <w:bookmarkStart w:id="731" w:name="_Toc142311062"/>
      <w:bookmarkStart w:id="732" w:name="_Toc150774765"/>
      <w:bookmarkStart w:id="733" w:name="_Toc150480798"/>
      <w:bookmarkStart w:id="734" w:name="_Toc305158830"/>
      <w:bookmarkStart w:id="735" w:name="_Toc264969252"/>
      <w:bookmarkStart w:id="736" w:name="_Toc195842927"/>
      <w:bookmarkStart w:id="737" w:name="_Toc226965752"/>
      <w:bookmarkStart w:id="738" w:name="_Toc265228399"/>
      <w:bookmarkStart w:id="739" w:name="_Toc127151561"/>
      <w:bookmarkStart w:id="740" w:name="_Toc150480797"/>
      <w:bookmarkStart w:id="741" w:name="_Toc142311061"/>
      <w:bookmarkStart w:id="742" w:name="_Toc195842926"/>
      <w:bookmarkStart w:id="743" w:name="_Toc226965751"/>
      <w:bookmarkStart w:id="744" w:name="_Toc305158829"/>
      <w:bookmarkStart w:id="745" w:name="_Toc150774764"/>
      <w:bookmarkStart w:id="746" w:name="_Toc226337257"/>
      <w:bookmarkStart w:id="747" w:name="_Toc226965834"/>
      <w:bookmarkStart w:id="748" w:name="_Toc305158903"/>
      <w:bookmarkStart w:id="749" w:name="_Toc226309805"/>
      <w:bookmarkStart w:id="750" w:name="_Toc264969251"/>
      <w:r>
        <w:rPr>
          <w:rFonts w:hint="eastAsia" w:ascii="宋体" w:hAnsi="宋体" w:cs="宋体"/>
          <w:color w:val="000000"/>
          <w:sz w:val="24"/>
          <w:szCs w:val="20"/>
        </w:rPr>
        <w:t>9  合同条款偏离表</w:t>
      </w:r>
      <w:bookmarkEnd w:id="725"/>
      <w:bookmarkEnd w:id="726"/>
      <w:bookmarkEnd w:id="727"/>
      <w:bookmarkEnd w:id="728"/>
      <w:bookmarkEnd w:id="729"/>
      <w:bookmarkEnd w:id="730"/>
      <w:bookmarkEnd w:id="731"/>
      <w:bookmarkEnd w:id="732"/>
      <w:bookmarkEnd w:id="733"/>
      <w:bookmarkEnd w:id="734"/>
      <w:bookmarkEnd w:id="735"/>
      <w:bookmarkEnd w:id="736"/>
      <w:bookmarkEnd w:id="737"/>
    </w:p>
    <w:p w14:paraId="1BEA33C1">
      <w:pPr>
        <w:spacing w:line="360" w:lineRule="auto"/>
        <w:rPr>
          <w:rFonts w:ascii="宋体" w:hAnsi="宋体" w:cs="宋体"/>
          <w:color w:val="000000"/>
          <w:sz w:val="24"/>
          <w:szCs w:val="20"/>
        </w:rPr>
      </w:pPr>
    </w:p>
    <w:p w14:paraId="3ABE2DB1">
      <w:pPr>
        <w:jc w:val="center"/>
        <w:rPr>
          <w:rFonts w:ascii="宋体" w:hAnsi="宋体" w:cs="宋体"/>
          <w:b/>
          <w:color w:val="000000"/>
          <w:sz w:val="36"/>
          <w:szCs w:val="36"/>
        </w:rPr>
      </w:pPr>
      <w:r>
        <w:rPr>
          <w:rFonts w:hint="eastAsia" w:ascii="宋体" w:hAnsi="宋体" w:cs="宋体"/>
          <w:b/>
          <w:color w:val="000000"/>
          <w:sz w:val="36"/>
          <w:szCs w:val="36"/>
        </w:rPr>
        <w:t>合同条款偏离表</w:t>
      </w:r>
    </w:p>
    <w:p w14:paraId="5F6685C2">
      <w:pPr>
        <w:jc w:val="center"/>
        <w:rPr>
          <w:rFonts w:ascii="宋体" w:hAnsi="宋体" w:cs="宋体"/>
          <w:color w:val="000000"/>
          <w:sz w:val="36"/>
          <w:szCs w:val="36"/>
        </w:rPr>
      </w:pPr>
    </w:p>
    <w:p w14:paraId="75020295">
      <w:pPr>
        <w:spacing w:line="360" w:lineRule="auto"/>
        <w:rPr>
          <w:rFonts w:ascii="宋体" w:hAnsi="宋体" w:cs="宋体"/>
          <w:color w:val="000000"/>
          <w:sz w:val="24"/>
          <w:szCs w:val="20"/>
        </w:rPr>
      </w:pPr>
    </w:p>
    <w:p w14:paraId="08014D4B">
      <w:pPr>
        <w:tabs>
          <w:tab w:val="left" w:pos="1800"/>
          <w:tab w:val="left" w:pos="5580"/>
        </w:tabs>
        <w:spacing w:line="360" w:lineRule="auto"/>
        <w:ind w:firstLine="360"/>
        <w:jc w:val="left"/>
        <w:rPr>
          <w:rFonts w:ascii="宋体" w:hAnsi="宋体" w:cs="宋体"/>
          <w:color w:val="000000"/>
          <w:sz w:val="24"/>
        </w:rPr>
      </w:pPr>
      <w:r>
        <w:rPr>
          <w:rFonts w:hint="eastAsia" w:ascii="宋体" w:hAnsi="宋体" w:cs="宋体"/>
          <w:color w:val="000000"/>
          <w:sz w:val="24"/>
        </w:rPr>
        <w:t>项目编号/包号：_______________     项目名称：_____________________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1"/>
        <w:gridCol w:w="1266"/>
        <w:gridCol w:w="1917"/>
        <w:gridCol w:w="1918"/>
        <w:gridCol w:w="2356"/>
        <w:gridCol w:w="769"/>
      </w:tblGrid>
      <w:tr w14:paraId="252F0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0" w:hRule="atLeast"/>
          <w:jc w:val="center"/>
        </w:trPr>
        <w:tc>
          <w:tcPr>
            <w:tcW w:w="9037" w:type="dxa"/>
            <w:gridSpan w:val="6"/>
            <w:vAlign w:val="center"/>
          </w:tcPr>
          <w:p w14:paraId="3AC2E266">
            <w:pPr>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29E2588F">
            <w:pPr>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44A25576">
            <w:pPr>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如有负偏离，</w:t>
            </w:r>
            <w:r>
              <w:rPr>
                <w:rFonts w:hint="eastAsia" w:ascii="宋体" w:hAnsi="宋体" w:cs="宋体"/>
                <w:color w:val="000000"/>
                <w:sz w:val="24"/>
              </w:rPr>
              <w:t>则须在本表中对负偏离项逐一列明）</w:t>
            </w:r>
          </w:p>
        </w:tc>
      </w:tr>
      <w:tr w14:paraId="33615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6559BCBC">
            <w:pPr>
              <w:jc w:val="center"/>
              <w:rPr>
                <w:rFonts w:ascii="宋体" w:hAnsi="宋体" w:cs="宋体"/>
                <w:color w:val="000000"/>
                <w:sz w:val="24"/>
              </w:rPr>
            </w:pPr>
            <w:r>
              <w:rPr>
                <w:rFonts w:hint="eastAsia" w:ascii="宋体" w:hAnsi="宋体" w:cs="宋体"/>
                <w:color w:val="000000"/>
                <w:sz w:val="24"/>
              </w:rPr>
              <w:t>序号</w:t>
            </w:r>
          </w:p>
        </w:tc>
        <w:tc>
          <w:tcPr>
            <w:tcW w:w="1301" w:type="dxa"/>
            <w:vAlign w:val="center"/>
          </w:tcPr>
          <w:p w14:paraId="23934805">
            <w:pPr>
              <w:jc w:val="center"/>
              <w:rPr>
                <w:rFonts w:ascii="宋体" w:hAnsi="宋体" w:cs="宋体"/>
                <w:color w:val="000000"/>
                <w:sz w:val="24"/>
              </w:rPr>
            </w:pPr>
            <w:r>
              <w:rPr>
                <w:rFonts w:hint="eastAsia" w:ascii="宋体" w:hAnsi="宋体" w:cs="宋体"/>
                <w:color w:val="000000"/>
                <w:sz w:val="24"/>
                <w:szCs w:val="21"/>
              </w:rPr>
              <w:t>磋商文件</w:t>
            </w:r>
            <w:r>
              <w:rPr>
                <w:rFonts w:hint="eastAsia" w:ascii="宋体" w:hAnsi="宋体" w:cs="宋体"/>
                <w:color w:val="000000"/>
                <w:sz w:val="24"/>
              </w:rPr>
              <w:t>条目号（页码）</w:t>
            </w:r>
          </w:p>
        </w:tc>
        <w:tc>
          <w:tcPr>
            <w:tcW w:w="2007" w:type="dxa"/>
            <w:vAlign w:val="center"/>
          </w:tcPr>
          <w:p w14:paraId="6154169A">
            <w:pPr>
              <w:jc w:val="center"/>
              <w:rPr>
                <w:rFonts w:ascii="宋体" w:hAnsi="宋体" w:cs="宋体"/>
                <w:color w:val="000000"/>
                <w:sz w:val="24"/>
              </w:rPr>
            </w:pPr>
            <w:r>
              <w:rPr>
                <w:rFonts w:hint="eastAsia" w:ascii="宋体" w:hAnsi="宋体" w:cs="宋体"/>
                <w:color w:val="000000"/>
                <w:sz w:val="24"/>
                <w:szCs w:val="21"/>
              </w:rPr>
              <w:t>磋商文件</w:t>
            </w:r>
            <w:r>
              <w:rPr>
                <w:rFonts w:hint="eastAsia" w:ascii="宋体" w:hAnsi="宋体" w:cs="宋体"/>
                <w:color w:val="000000"/>
                <w:sz w:val="24"/>
              </w:rPr>
              <w:t>要求</w:t>
            </w:r>
          </w:p>
        </w:tc>
        <w:tc>
          <w:tcPr>
            <w:tcW w:w="2008" w:type="dxa"/>
            <w:vAlign w:val="center"/>
          </w:tcPr>
          <w:p w14:paraId="20B822ED">
            <w:pPr>
              <w:jc w:val="center"/>
              <w:rPr>
                <w:rFonts w:ascii="宋体" w:hAnsi="宋体" w:cs="宋体"/>
                <w:color w:val="000000"/>
                <w:sz w:val="24"/>
              </w:rPr>
            </w:pPr>
            <w:r>
              <w:rPr>
                <w:rFonts w:hint="eastAsia" w:ascii="宋体" w:hAnsi="宋体" w:cs="宋体"/>
                <w:color w:val="000000"/>
                <w:sz w:val="24"/>
              </w:rPr>
              <w:t>响应文件内容</w:t>
            </w:r>
          </w:p>
        </w:tc>
        <w:tc>
          <w:tcPr>
            <w:tcW w:w="2458" w:type="dxa"/>
            <w:vAlign w:val="center"/>
          </w:tcPr>
          <w:p w14:paraId="4C3406A8">
            <w:pPr>
              <w:jc w:val="center"/>
              <w:rPr>
                <w:rFonts w:ascii="宋体" w:hAnsi="宋体" w:cs="宋体"/>
                <w:color w:val="000000"/>
                <w:sz w:val="24"/>
              </w:rPr>
            </w:pPr>
            <w:r>
              <w:rPr>
                <w:rFonts w:hint="eastAsia" w:ascii="宋体" w:hAnsi="宋体" w:cs="宋体"/>
                <w:color w:val="000000"/>
                <w:sz w:val="24"/>
              </w:rPr>
              <w:t>偏离情况</w:t>
            </w:r>
          </w:p>
          <w:p w14:paraId="5B84EF5E">
            <w:pPr>
              <w:jc w:val="center"/>
              <w:rPr>
                <w:rFonts w:ascii="宋体" w:hAnsi="宋体" w:cs="宋体"/>
                <w:color w:val="000000"/>
                <w:sz w:val="24"/>
              </w:rPr>
            </w:pPr>
            <w:r>
              <w:rPr>
                <w:rFonts w:hint="eastAsia" w:ascii="宋体" w:hAnsi="宋体" w:cs="宋体"/>
                <w:color w:val="000000"/>
                <w:sz w:val="24"/>
              </w:rPr>
              <w:t>（据实填写）</w:t>
            </w:r>
          </w:p>
        </w:tc>
        <w:tc>
          <w:tcPr>
            <w:tcW w:w="788" w:type="dxa"/>
            <w:vAlign w:val="center"/>
          </w:tcPr>
          <w:p w14:paraId="3D1F58CD">
            <w:pPr>
              <w:jc w:val="center"/>
              <w:rPr>
                <w:rFonts w:ascii="宋体" w:hAnsi="宋体" w:cs="宋体"/>
                <w:color w:val="000000"/>
                <w:sz w:val="24"/>
              </w:rPr>
            </w:pPr>
            <w:r>
              <w:rPr>
                <w:rFonts w:hint="eastAsia" w:ascii="宋体" w:hAnsi="宋体" w:cs="宋体"/>
                <w:color w:val="000000"/>
                <w:sz w:val="24"/>
              </w:rPr>
              <w:t>说明</w:t>
            </w:r>
          </w:p>
        </w:tc>
      </w:tr>
      <w:tr w14:paraId="37456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0C06A20B">
            <w:pPr>
              <w:jc w:val="center"/>
              <w:rPr>
                <w:rFonts w:ascii="宋体" w:hAnsi="宋体" w:cs="宋体"/>
                <w:color w:val="000000"/>
                <w:sz w:val="24"/>
              </w:rPr>
            </w:pPr>
          </w:p>
        </w:tc>
        <w:tc>
          <w:tcPr>
            <w:tcW w:w="1301" w:type="dxa"/>
            <w:vAlign w:val="center"/>
          </w:tcPr>
          <w:p w14:paraId="20676EB7">
            <w:pPr>
              <w:jc w:val="center"/>
              <w:rPr>
                <w:rFonts w:ascii="宋体" w:hAnsi="宋体" w:cs="宋体"/>
                <w:color w:val="000000"/>
                <w:sz w:val="24"/>
              </w:rPr>
            </w:pPr>
          </w:p>
        </w:tc>
        <w:tc>
          <w:tcPr>
            <w:tcW w:w="2007" w:type="dxa"/>
            <w:vAlign w:val="center"/>
          </w:tcPr>
          <w:p w14:paraId="4C2CF1F6">
            <w:pPr>
              <w:jc w:val="center"/>
              <w:rPr>
                <w:rFonts w:ascii="宋体" w:hAnsi="宋体" w:cs="宋体"/>
                <w:color w:val="000000"/>
                <w:sz w:val="24"/>
              </w:rPr>
            </w:pPr>
          </w:p>
        </w:tc>
        <w:tc>
          <w:tcPr>
            <w:tcW w:w="2008" w:type="dxa"/>
            <w:vAlign w:val="center"/>
          </w:tcPr>
          <w:p w14:paraId="21D10A2A">
            <w:pPr>
              <w:jc w:val="center"/>
              <w:rPr>
                <w:rFonts w:ascii="宋体" w:hAnsi="宋体" w:cs="宋体"/>
                <w:color w:val="000000"/>
                <w:sz w:val="24"/>
              </w:rPr>
            </w:pPr>
          </w:p>
        </w:tc>
        <w:tc>
          <w:tcPr>
            <w:tcW w:w="2458" w:type="dxa"/>
            <w:vAlign w:val="center"/>
          </w:tcPr>
          <w:p w14:paraId="004E34A1">
            <w:pPr>
              <w:jc w:val="center"/>
              <w:rPr>
                <w:rFonts w:ascii="宋体" w:hAnsi="宋体" w:cs="宋体"/>
                <w:color w:val="000000"/>
                <w:sz w:val="24"/>
              </w:rPr>
            </w:pPr>
          </w:p>
        </w:tc>
        <w:tc>
          <w:tcPr>
            <w:tcW w:w="788" w:type="dxa"/>
            <w:vAlign w:val="center"/>
          </w:tcPr>
          <w:p w14:paraId="791C0CBE">
            <w:pPr>
              <w:jc w:val="center"/>
              <w:rPr>
                <w:rFonts w:ascii="宋体" w:hAnsi="宋体" w:cs="宋体"/>
                <w:color w:val="000000"/>
                <w:sz w:val="24"/>
              </w:rPr>
            </w:pPr>
          </w:p>
        </w:tc>
      </w:tr>
      <w:tr w14:paraId="1E26C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1A7AAF7B">
            <w:pPr>
              <w:jc w:val="center"/>
              <w:rPr>
                <w:rFonts w:ascii="宋体" w:hAnsi="宋体" w:cs="宋体"/>
                <w:color w:val="000000"/>
                <w:sz w:val="24"/>
              </w:rPr>
            </w:pPr>
          </w:p>
        </w:tc>
        <w:tc>
          <w:tcPr>
            <w:tcW w:w="1301" w:type="dxa"/>
            <w:vAlign w:val="center"/>
          </w:tcPr>
          <w:p w14:paraId="6828B3D1">
            <w:pPr>
              <w:jc w:val="center"/>
              <w:rPr>
                <w:rFonts w:ascii="宋体" w:hAnsi="宋体" w:cs="宋体"/>
                <w:color w:val="000000"/>
                <w:sz w:val="24"/>
              </w:rPr>
            </w:pPr>
          </w:p>
        </w:tc>
        <w:tc>
          <w:tcPr>
            <w:tcW w:w="2007" w:type="dxa"/>
            <w:vAlign w:val="center"/>
          </w:tcPr>
          <w:p w14:paraId="6BB64B77">
            <w:pPr>
              <w:jc w:val="center"/>
              <w:rPr>
                <w:rFonts w:ascii="宋体" w:hAnsi="宋体" w:cs="宋体"/>
                <w:color w:val="000000"/>
                <w:sz w:val="24"/>
              </w:rPr>
            </w:pPr>
          </w:p>
        </w:tc>
        <w:tc>
          <w:tcPr>
            <w:tcW w:w="2008" w:type="dxa"/>
            <w:vAlign w:val="center"/>
          </w:tcPr>
          <w:p w14:paraId="70406A3E">
            <w:pPr>
              <w:jc w:val="center"/>
              <w:rPr>
                <w:rFonts w:ascii="宋体" w:hAnsi="宋体" w:cs="宋体"/>
                <w:color w:val="000000"/>
                <w:sz w:val="24"/>
              </w:rPr>
            </w:pPr>
          </w:p>
        </w:tc>
        <w:tc>
          <w:tcPr>
            <w:tcW w:w="2458" w:type="dxa"/>
            <w:vAlign w:val="center"/>
          </w:tcPr>
          <w:p w14:paraId="6A9F7C97">
            <w:pPr>
              <w:jc w:val="center"/>
              <w:rPr>
                <w:rFonts w:ascii="宋体" w:hAnsi="宋体" w:cs="宋体"/>
                <w:color w:val="000000"/>
                <w:sz w:val="24"/>
              </w:rPr>
            </w:pPr>
          </w:p>
        </w:tc>
        <w:tc>
          <w:tcPr>
            <w:tcW w:w="788" w:type="dxa"/>
            <w:vAlign w:val="center"/>
          </w:tcPr>
          <w:p w14:paraId="2BF548A7">
            <w:pPr>
              <w:jc w:val="center"/>
              <w:rPr>
                <w:rFonts w:ascii="宋体" w:hAnsi="宋体" w:cs="宋体"/>
                <w:color w:val="000000"/>
                <w:sz w:val="24"/>
              </w:rPr>
            </w:pPr>
          </w:p>
        </w:tc>
      </w:tr>
      <w:tr w14:paraId="0D62D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6179AD88">
            <w:pPr>
              <w:jc w:val="center"/>
              <w:rPr>
                <w:rFonts w:ascii="宋体" w:hAnsi="宋体" w:cs="宋体"/>
                <w:color w:val="000000"/>
                <w:sz w:val="24"/>
              </w:rPr>
            </w:pPr>
          </w:p>
        </w:tc>
        <w:tc>
          <w:tcPr>
            <w:tcW w:w="1301" w:type="dxa"/>
            <w:vAlign w:val="center"/>
          </w:tcPr>
          <w:p w14:paraId="56B72E95">
            <w:pPr>
              <w:jc w:val="center"/>
              <w:rPr>
                <w:rFonts w:ascii="宋体" w:hAnsi="宋体" w:cs="宋体"/>
                <w:color w:val="000000"/>
                <w:sz w:val="24"/>
              </w:rPr>
            </w:pPr>
          </w:p>
        </w:tc>
        <w:tc>
          <w:tcPr>
            <w:tcW w:w="2007" w:type="dxa"/>
            <w:vAlign w:val="center"/>
          </w:tcPr>
          <w:p w14:paraId="33F30FFD">
            <w:pPr>
              <w:jc w:val="center"/>
              <w:rPr>
                <w:rFonts w:ascii="宋体" w:hAnsi="宋体" w:cs="宋体"/>
                <w:color w:val="000000"/>
                <w:sz w:val="24"/>
              </w:rPr>
            </w:pPr>
          </w:p>
        </w:tc>
        <w:tc>
          <w:tcPr>
            <w:tcW w:w="2008" w:type="dxa"/>
            <w:vAlign w:val="center"/>
          </w:tcPr>
          <w:p w14:paraId="6352B542">
            <w:pPr>
              <w:jc w:val="center"/>
              <w:rPr>
                <w:rFonts w:ascii="宋体" w:hAnsi="宋体" w:cs="宋体"/>
                <w:color w:val="000000"/>
                <w:sz w:val="24"/>
              </w:rPr>
            </w:pPr>
          </w:p>
        </w:tc>
        <w:tc>
          <w:tcPr>
            <w:tcW w:w="2458" w:type="dxa"/>
            <w:vAlign w:val="center"/>
          </w:tcPr>
          <w:p w14:paraId="73EE0673">
            <w:pPr>
              <w:jc w:val="center"/>
              <w:rPr>
                <w:rFonts w:ascii="宋体" w:hAnsi="宋体" w:cs="宋体"/>
                <w:color w:val="000000"/>
                <w:sz w:val="24"/>
              </w:rPr>
            </w:pPr>
          </w:p>
        </w:tc>
        <w:tc>
          <w:tcPr>
            <w:tcW w:w="788" w:type="dxa"/>
            <w:vAlign w:val="center"/>
          </w:tcPr>
          <w:p w14:paraId="11DBB264">
            <w:pPr>
              <w:jc w:val="center"/>
              <w:rPr>
                <w:rFonts w:ascii="宋体" w:hAnsi="宋体" w:cs="宋体"/>
                <w:color w:val="000000"/>
                <w:sz w:val="24"/>
              </w:rPr>
            </w:pPr>
          </w:p>
        </w:tc>
      </w:tr>
      <w:tr w14:paraId="25DA9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14:paraId="347A2C35">
            <w:pPr>
              <w:jc w:val="center"/>
              <w:rPr>
                <w:rFonts w:ascii="宋体" w:hAnsi="宋体" w:cs="宋体"/>
                <w:color w:val="000000"/>
                <w:sz w:val="24"/>
              </w:rPr>
            </w:pPr>
          </w:p>
        </w:tc>
        <w:tc>
          <w:tcPr>
            <w:tcW w:w="1301" w:type="dxa"/>
            <w:vAlign w:val="center"/>
          </w:tcPr>
          <w:p w14:paraId="55540AA2">
            <w:pPr>
              <w:jc w:val="center"/>
              <w:rPr>
                <w:rFonts w:ascii="宋体" w:hAnsi="宋体" w:cs="宋体"/>
                <w:color w:val="000000"/>
                <w:sz w:val="24"/>
              </w:rPr>
            </w:pPr>
          </w:p>
        </w:tc>
        <w:tc>
          <w:tcPr>
            <w:tcW w:w="2007" w:type="dxa"/>
            <w:vAlign w:val="center"/>
          </w:tcPr>
          <w:p w14:paraId="3460DB57">
            <w:pPr>
              <w:jc w:val="center"/>
              <w:rPr>
                <w:rFonts w:ascii="宋体" w:hAnsi="宋体" w:cs="宋体"/>
                <w:color w:val="000000"/>
                <w:sz w:val="24"/>
              </w:rPr>
            </w:pPr>
          </w:p>
        </w:tc>
        <w:tc>
          <w:tcPr>
            <w:tcW w:w="2008" w:type="dxa"/>
            <w:vAlign w:val="center"/>
          </w:tcPr>
          <w:p w14:paraId="2181D939">
            <w:pPr>
              <w:jc w:val="center"/>
              <w:rPr>
                <w:rFonts w:ascii="宋体" w:hAnsi="宋体" w:cs="宋体"/>
                <w:color w:val="000000"/>
                <w:sz w:val="24"/>
              </w:rPr>
            </w:pPr>
          </w:p>
        </w:tc>
        <w:tc>
          <w:tcPr>
            <w:tcW w:w="2458" w:type="dxa"/>
            <w:vAlign w:val="center"/>
          </w:tcPr>
          <w:p w14:paraId="2D32B7ED">
            <w:pPr>
              <w:jc w:val="center"/>
              <w:rPr>
                <w:rFonts w:ascii="宋体" w:hAnsi="宋体" w:cs="宋体"/>
                <w:color w:val="000000"/>
                <w:sz w:val="24"/>
              </w:rPr>
            </w:pPr>
          </w:p>
        </w:tc>
        <w:tc>
          <w:tcPr>
            <w:tcW w:w="788" w:type="dxa"/>
            <w:vAlign w:val="center"/>
          </w:tcPr>
          <w:p w14:paraId="19FC0907">
            <w:pPr>
              <w:jc w:val="center"/>
              <w:rPr>
                <w:rFonts w:ascii="宋体" w:hAnsi="宋体" w:cs="宋体"/>
                <w:color w:val="000000"/>
                <w:sz w:val="24"/>
              </w:rPr>
            </w:pPr>
          </w:p>
        </w:tc>
      </w:tr>
    </w:tbl>
    <w:p w14:paraId="66EBC764">
      <w:pPr>
        <w:tabs>
          <w:tab w:val="left" w:pos="1800"/>
          <w:tab w:val="left" w:pos="5580"/>
        </w:tabs>
        <w:jc w:val="left"/>
        <w:rPr>
          <w:rFonts w:ascii="宋体" w:hAnsi="宋体" w:cs="宋体"/>
          <w:color w:val="000000"/>
          <w:sz w:val="24"/>
        </w:rPr>
      </w:pPr>
    </w:p>
    <w:p w14:paraId="2643842F">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31921FF0">
      <w:pPr>
        <w:tabs>
          <w:tab w:val="left" w:pos="1800"/>
          <w:tab w:val="left" w:pos="5580"/>
        </w:tabs>
        <w:jc w:val="left"/>
        <w:rPr>
          <w:rFonts w:ascii="宋体" w:hAnsi="宋体" w:cs="宋体"/>
          <w:color w:val="000000"/>
          <w:sz w:val="24"/>
        </w:rPr>
      </w:pPr>
      <w:r>
        <w:rPr>
          <w:rFonts w:hint="eastAsia" w:ascii="宋体" w:hAnsi="宋体" w:cs="宋体"/>
          <w:color w:val="000000"/>
          <w:sz w:val="24"/>
        </w:rPr>
        <w:t>1. 对合同条款中的所有要求，除本表所列明的所有偏离外，均视作供应商已对之理解和响应。</w:t>
      </w:r>
    </w:p>
    <w:p w14:paraId="15579672">
      <w:pPr>
        <w:tabs>
          <w:tab w:val="left" w:pos="1800"/>
          <w:tab w:val="left" w:pos="5580"/>
        </w:tabs>
        <w:jc w:val="left"/>
        <w:rPr>
          <w:rFonts w:ascii="宋体" w:hAnsi="宋体" w:cs="宋体"/>
          <w:color w:val="000000"/>
          <w:sz w:val="24"/>
        </w:rPr>
      </w:pPr>
      <w:r>
        <w:rPr>
          <w:rFonts w:hint="eastAsia" w:ascii="宋体" w:hAnsi="宋体" w:cs="宋体"/>
          <w:color w:val="000000"/>
          <w:sz w:val="24"/>
        </w:rPr>
        <w:t>2. “偏离情况”列应据实填写“响应”或“正偏离”或“负偏离”。</w:t>
      </w:r>
    </w:p>
    <w:p w14:paraId="27777EBF">
      <w:pPr>
        <w:spacing w:line="360" w:lineRule="auto"/>
        <w:rPr>
          <w:rFonts w:ascii="宋体" w:hAnsi="宋体" w:cs="宋体"/>
          <w:color w:val="000000"/>
          <w:sz w:val="24"/>
          <w:szCs w:val="20"/>
        </w:rPr>
      </w:pPr>
    </w:p>
    <w:p w14:paraId="3BF076A9">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7C64C968">
      <w:pPr>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    ____________</w:t>
      </w:r>
    </w:p>
    <w:p w14:paraId="08C5B71C">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540E421B">
      <w:pPr>
        <w:spacing w:line="360" w:lineRule="auto"/>
        <w:outlineLvl w:val="2"/>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w:t>
      </w:r>
      <w:bookmarkEnd w:id="738"/>
      <w:bookmarkEnd w:id="739"/>
      <w:bookmarkEnd w:id="740"/>
      <w:bookmarkEnd w:id="741"/>
      <w:bookmarkEnd w:id="742"/>
      <w:bookmarkEnd w:id="743"/>
      <w:bookmarkEnd w:id="744"/>
      <w:bookmarkEnd w:id="745"/>
      <w:bookmarkEnd w:id="746"/>
      <w:bookmarkEnd w:id="747"/>
      <w:bookmarkEnd w:id="748"/>
      <w:bookmarkEnd w:id="749"/>
      <w:bookmarkEnd w:id="750"/>
      <w:r>
        <w:rPr>
          <w:rFonts w:hint="eastAsia" w:ascii="宋体" w:hAnsi="宋体" w:cs="宋体"/>
          <w:color w:val="000000"/>
          <w:sz w:val="24"/>
          <w:szCs w:val="20"/>
        </w:rPr>
        <w:t>采购需求偏离表</w:t>
      </w:r>
    </w:p>
    <w:p w14:paraId="29B8F16F">
      <w:pPr>
        <w:jc w:val="center"/>
        <w:rPr>
          <w:rFonts w:ascii="宋体" w:hAnsi="宋体" w:cs="宋体"/>
          <w:b/>
          <w:color w:val="000000"/>
          <w:sz w:val="36"/>
          <w:szCs w:val="36"/>
        </w:rPr>
      </w:pPr>
      <w:r>
        <w:rPr>
          <w:rFonts w:hint="eastAsia" w:ascii="宋体" w:hAnsi="宋体" w:cs="宋体"/>
          <w:b/>
          <w:color w:val="000000"/>
          <w:sz w:val="36"/>
          <w:szCs w:val="36"/>
        </w:rPr>
        <w:t>采购需求偏离表</w:t>
      </w:r>
    </w:p>
    <w:p w14:paraId="24C54207">
      <w:pPr>
        <w:jc w:val="center"/>
        <w:rPr>
          <w:rFonts w:ascii="宋体" w:hAnsi="宋体" w:cs="宋体"/>
          <w:color w:val="000000"/>
          <w:sz w:val="36"/>
          <w:szCs w:val="36"/>
        </w:rPr>
      </w:pPr>
    </w:p>
    <w:p w14:paraId="18C22252">
      <w:pPr>
        <w:tabs>
          <w:tab w:val="left" w:pos="1800"/>
          <w:tab w:val="left" w:pos="5580"/>
        </w:tabs>
        <w:spacing w:line="360" w:lineRule="auto"/>
        <w:ind w:firstLine="360"/>
        <w:jc w:val="left"/>
        <w:rPr>
          <w:rFonts w:ascii="宋体" w:hAnsi="宋体" w:cs="宋体"/>
          <w:color w:val="000000"/>
          <w:sz w:val="24"/>
          <w:u w:val="single"/>
        </w:rPr>
      </w:pPr>
      <w:r>
        <w:rPr>
          <w:rFonts w:hint="eastAsia" w:ascii="宋体" w:hAnsi="宋体" w:cs="宋体"/>
          <w:color w:val="000000"/>
          <w:sz w:val="24"/>
        </w:rPr>
        <w:t>项目编号/包号：_____________________     项目名称：_______________________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AD09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14:paraId="64A8CA1A">
            <w:pPr>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6E45EC46">
            <w:pPr>
              <w:jc w:val="center"/>
              <w:rPr>
                <w:rFonts w:ascii="宋体" w:hAnsi="宋体" w:cs="宋体"/>
                <w:color w:val="000000"/>
                <w:sz w:val="24"/>
              </w:rPr>
            </w:pPr>
            <w:r>
              <w:rPr>
                <w:rFonts w:hint="eastAsia" w:ascii="宋体" w:hAnsi="宋体" w:cs="宋体"/>
                <w:color w:val="000000"/>
                <w:sz w:val="24"/>
              </w:rPr>
              <w:t>磋商文件条目号(页码)</w:t>
            </w:r>
          </w:p>
        </w:tc>
        <w:tc>
          <w:tcPr>
            <w:tcW w:w="2384" w:type="dxa"/>
            <w:vAlign w:val="center"/>
          </w:tcPr>
          <w:p w14:paraId="12995F58">
            <w:pPr>
              <w:jc w:val="center"/>
              <w:rPr>
                <w:rFonts w:ascii="宋体" w:hAnsi="宋体" w:cs="宋体"/>
                <w:color w:val="000000"/>
                <w:sz w:val="24"/>
              </w:rPr>
            </w:pPr>
            <w:r>
              <w:rPr>
                <w:rFonts w:hint="eastAsia" w:ascii="宋体" w:hAnsi="宋体" w:cs="宋体"/>
                <w:color w:val="000000"/>
                <w:sz w:val="24"/>
              </w:rPr>
              <w:t>磋商文件要求</w:t>
            </w:r>
          </w:p>
        </w:tc>
        <w:tc>
          <w:tcPr>
            <w:tcW w:w="2126" w:type="dxa"/>
            <w:vAlign w:val="center"/>
          </w:tcPr>
          <w:p w14:paraId="17E65E66">
            <w:pPr>
              <w:jc w:val="center"/>
              <w:rPr>
                <w:rFonts w:ascii="宋体" w:hAnsi="宋体" w:cs="宋体"/>
                <w:color w:val="000000"/>
                <w:sz w:val="24"/>
              </w:rPr>
            </w:pPr>
            <w:r>
              <w:rPr>
                <w:rFonts w:hint="eastAsia" w:ascii="宋体" w:hAnsi="宋体" w:cs="宋体"/>
                <w:color w:val="000000"/>
                <w:sz w:val="24"/>
              </w:rPr>
              <w:t>响应内容</w:t>
            </w:r>
          </w:p>
        </w:tc>
        <w:tc>
          <w:tcPr>
            <w:tcW w:w="1875" w:type="dxa"/>
            <w:vAlign w:val="center"/>
          </w:tcPr>
          <w:p w14:paraId="35B1FD5D">
            <w:pPr>
              <w:jc w:val="center"/>
              <w:rPr>
                <w:rFonts w:ascii="宋体" w:hAnsi="宋体" w:cs="宋体"/>
                <w:color w:val="000000"/>
                <w:sz w:val="24"/>
              </w:rPr>
            </w:pPr>
            <w:r>
              <w:rPr>
                <w:rFonts w:hint="eastAsia" w:ascii="宋体" w:hAnsi="宋体" w:cs="宋体"/>
                <w:color w:val="000000"/>
                <w:sz w:val="24"/>
              </w:rPr>
              <w:t>偏离情况</w:t>
            </w:r>
          </w:p>
          <w:p w14:paraId="454625F1">
            <w:pPr>
              <w:jc w:val="center"/>
              <w:rPr>
                <w:rFonts w:ascii="宋体" w:hAnsi="宋体" w:cs="宋体"/>
                <w:color w:val="000000"/>
                <w:sz w:val="24"/>
              </w:rPr>
            </w:pPr>
            <w:r>
              <w:rPr>
                <w:rFonts w:hint="eastAsia" w:ascii="宋体" w:hAnsi="宋体" w:cs="宋体"/>
                <w:color w:val="000000"/>
                <w:sz w:val="24"/>
                <w:szCs w:val="21"/>
              </w:rPr>
              <w:t>（据实填写）</w:t>
            </w:r>
          </w:p>
        </w:tc>
        <w:tc>
          <w:tcPr>
            <w:tcW w:w="1009" w:type="dxa"/>
            <w:vAlign w:val="center"/>
          </w:tcPr>
          <w:p w14:paraId="31FD8F3D">
            <w:pPr>
              <w:jc w:val="center"/>
              <w:rPr>
                <w:rFonts w:ascii="宋体" w:hAnsi="宋体" w:cs="宋体"/>
                <w:color w:val="000000"/>
                <w:sz w:val="24"/>
              </w:rPr>
            </w:pPr>
            <w:r>
              <w:rPr>
                <w:rFonts w:hint="eastAsia" w:ascii="宋体" w:hAnsi="宋体" w:cs="宋体"/>
                <w:color w:val="000000"/>
                <w:sz w:val="24"/>
              </w:rPr>
              <w:t>说明</w:t>
            </w:r>
          </w:p>
        </w:tc>
      </w:tr>
      <w:tr w14:paraId="1EE02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6E44B44">
            <w:pPr>
              <w:jc w:val="center"/>
              <w:rPr>
                <w:rFonts w:ascii="宋体" w:hAnsi="宋体" w:cs="宋体"/>
                <w:color w:val="000000"/>
                <w:sz w:val="24"/>
              </w:rPr>
            </w:pPr>
          </w:p>
        </w:tc>
        <w:tc>
          <w:tcPr>
            <w:tcW w:w="1482" w:type="dxa"/>
            <w:vAlign w:val="center"/>
          </w:tcPr>
          <w:p w14:paraId="3E6C9AE7">
            <w:pPr>
              <w:jc w:val="center"/>
              <w:rPr>
                <w:rFonts w:ascii="宋体" w:hAnsi="宋体" w:cs="宋体"/>
                <w:color w:val="000000"/>
                <w:sz w:val="24"/>
              </w:rPr>
            </w:pPr>
          </w:p>
        </w:tc>
        <w:tc>
          <w:tcPr>
            <w:tcW w:w="2384" w:type="dxa"/>
            <w:vAlign w:val="center"/>
          </w:tcPr>
          <w:p w14:paraId="0734792A">
            <w:pPr>
              <w:jc w:val="center"/>
              <w:rPr>
                <w:rFonts w:ascii="宋体" w:hAnsi="宋体" w:cs="宋体"/>
                <w:color w:val="000000"/>
                <w:sz w:val="24"/>
              </w:rPr>
            </w:pPr>
          </w:p>
        </w:tc>
        <w:tc>
          <w:tcPr>
            <w:tcW w:w="2126" w:type="dxa"/>
            <w:vAlign w:val="center"/>
          </w:tcPr>
          <w:p w14:paraId="53D1FBEA">
            <w:pPr>
              <w:jc w:val="center"/>
              <w:rPr>
                <w:rFonts w:ascii="宋体" w:hAnsi="宋体" w:cs="宋体"/>
                <w:color w:val="000000"/>
                <w:sz w:val="24"/>
              </w:rPr>
            </w:pPr>
          </w:p>
        </w:tc>
        <w:tc>
          <w:tcPr>
            <w:tcW w:w="1875" w:type="dxa"/>
            <w:vAlign w:val="center"/>
          </w:tcPr>
          <w:p w14:paraId="73ACD14E">
            <w:pPr>
              <w:jc w:val="center"/>
              <w:rPr>
                <w:rFonts w:ascii="宋体" w:hAnsi="宋体" w:cs="宋体"/>
                <w:color w:val="000000"/>
                <w:sz w:val="24"/>
              </w:rPr>
            </w:pPr>
          </w:p>
        </w:tc>
        <w:tc>
          <w:tcPr>
            <w:tcW w:w="1009" w:type="dxa"/>
            <w:vAlign w:val="center"/>
          </w:tcPr>
          <w:p w14:paraId="660104F8">
            <w:pPr>
              <w:jc w:val="center"/>
              <w:rPr>
                <w:rFonts w:ascii="宋体" w:hAnsi="宋体" w:cs="宋体"/>
                <w:color w:val="000000"/>
                <w:sz w:val="24"/>
              </w:rPr>
            </w:pPr>
          </w:p>
        </w:tc>
      </w:tr>
      <w:tr w14:paraId="2B5C4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0E56DACC">
            <w:pPr>
              <w:jc w:val="center"/>
              <w:rPr>
                <w:rFonts w:ascii="宋体" w:hAnsi="宋体" w:cs="宋体"/>
                <w:color w:val="000000"/>
                <w:sz w:val="24"/>
              </w:rPr>
            </w:pPr>
          </w:p>
        </w:tc>
        <w:tc>
          <w:tcPr>
            <w:tcW w:w="1482" w:type="dxa"/>
            <w:vAlign w:val="center"/>
          </w:tcPr>
          <w:p w14:paraId="0E20687F">
            <w:pPr>
              <w:jc w:val="center"/>
              <w:rPr>
                <w:rFonts w:ascii="宋体" w:hAnsi="宋体" w:cs="宋体"/>
                <w:color w:val="000000"/>
                <w:sz w:val="24"/>
              </w:rPr>
            </w:pPr>
          </w:p>
        </w:tc>
        <w:tc>
          <w:tcPr>
            <w:tcW w:w="2384" w:type="dxa"/>
            <w:vAlign w:val="center"/>
          </w:tcPr>
          <w:p w14:paraId="7E04ED6E">
            <w:pPr>
              <w:jc w:val="center"/>
              <w:rPr>
                <w:rFonts w:ascii="宋体" w:hAnsi="宋体" w:cs="宋体"/>
                <w:color w:val="000000"/>
                <w:sz w:val="24"/>
              </w:rPr>
            </w:pPr>
          </w:p>
        </w:tc>
        <w:tc>
          <w:tcPr>
            <w:tcW w:w="2126" w:type="dxa"/>
            <w:vAlign w:val="center"/>
          </w:tcPr>
          <w:p w14:paraId="1AE1FD3A">
            <w:pPr>
              <w:jc w:val="center"/>
              <w:rPr>
                <w:rFonts w:ascii="宋体" w:hAnsi="宋体" w:cs="宋体"/>
                <w:color w:val="000000"/>
                <w:sz w:val="24"/>
              </w:rPr>
            </w:pPr>
          </w:p>
        </w:tc>
        <w:tc>
          <w:tcPr>
            <w:tcW w:w="1875" w:type="dxa"/>
            <w:vAlign w:val="center"/>
          </w:tcPr>
          <w:p w14:paraId="706E97E5">
            <w:pPr>
              <w:jc w:val="center"/>
              <w:rPr>
                <w:rFonts w:ascii="宋体" w:hAnsi="宋体" w:cs="宋体"/>
                <w:color w:val="000000"/>
                <w:sz w:val="24"/>
              </w:rPr>
            </w:pPr>
          </w:p>
        </w:tc>
        <w:tc>
          <w:tcPr>
            <w:tcW w:w="1009" w:type="dxa"/>
            <w:vAlign w:val="center"/>
          </w:tcPr>
          <w:p w14:paraId="1DC34CC5">
            <w:pPr>
              <w:jc w:val="center"/>
              <w:rPr>
                <w:rFonts w:ascii="宋体" w:hAnsi="宋体" w:cs="宋体"/>
                <w:color w:val="000000"/>
                <w:sz w:val="24"/>
              </w:rPr>
            </w:pPr>
          </w:p>
        </w:tc>
      </w:tr>
      <w:tr w14:paraId="42008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D6FBC63">
            <w:pPr>
              <w:jc w:val="center"/>
              <w:rPr>
                <w:rFonts w:ascii="宋体" w:hAnsi="宋体" w:cs="宋体"/>
                <w:color w:val="000000"/>
                <w:sz w:val="24"/>
              </w:rPr>
            </w:pPr>
          </w:p>
        </w:tc>
        <w:tc>
          <w:tcPr>
            <w:tcW w:w="1482" w:type="dxa"/>
            <w:vAlign w:val="center"/>
          </w:tcPr>
          <w:p w14:paraId="74535CBF">
            <w:pPr>
              <w:jc w:val="center"/>
              <w:rPr>
                <w:rFonts w:ascii="宋体" w:hAnsi="宋体" w:cs="宋体"/>
                <w:color w:val="000000"/>
                <w:sz w:val="24"/>
              </w:rPr>
            </w:pPr>
          </w:p>
        </w:tc>
        <w:tc>
          <w:tcPr>
            <w:tcW w:w="2384" w:type="dxa"/>
            <w:vAlign w:val="center"/>
          </w:tcPr>
          <w:p w14:paraId="382876AA">
            <w:pPr>
              <w:jc w:val="center"/>
              <w:rPr>
                <w:rFonts w:ascii="宋体" w:hAnsi="宋体" w:cs="宋体"/>
                <w:color w:val="000000"/>
                <w:sz w:val="24"/>
              </w:rPr>
            </w:pPr>
          </w:p>
        </w:tc>
        <w:tc>
          <w:tcPr>
            <w:tcW w:w="2126" w:type="dxa"/>
            <w:vAlign w:val="center"/>
          </w:tcPr>
          <w:p w14:paraId="5F9434BC">
            <w:pPr>
              <w:jc w:val="center"/>
              <w:rPr>
                <w:rFonts w:ascii="宋体" w:hAnsi="宋体" w:cs="宋体"/>
                <w:color w:val="000000"/>
                <w:sz w:val="24"/>
              </w:rPr>
            </w:pPr>
          </w:p>
        </w:tc>
        <w:tc>
          <w:tcPr>
            <w:tcW w:w="1875" w:type="dxa"/>
            <w:vAlign w:val="center"/>
          </w:tcPr>
          <w:p w14:paraId="3F6AB678">
            <w:pPr>
              <w:jc w:val="center"/>
              <w:rPr>
                <w:rFonts w:ascii="宋体" w:hAnsi="宋体" w:cs="宋体"/>
                <w:color w:val="000000"/>
                <w:sz w:val="24"/>
              </w:rPr>
            </w:pPr>
          </w:p>
        </w:tc>
        <w:tc>
          <w:tcPr>
            <w:tcW w:w="1009" w:type="dxa"/>
            <w:vAlign w:val="center"/>
          </w:tcPr>
          <w:p w14:paraId="79C4ADB4">
            <w:pPr>
              <w:jc w:val="center"/>
              <w:rPr>
                <w:rFonts w:ascii="宋体" w:hAnsi="宋体" w:cs="宋体"/>
                <w:color w:val="000000"/>
                <w:sz w:val="24"/>
              </w:rPr>
            </w:pPr>
          </w:p>
        </w:tc>
      </w:tr>
      <w:tr w14:paraId="67B62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7CAE455A">
            <w:pPr>
              <w:jc w:val="center"/>
              <w:rPr>
                <w:rFonts w:ascii="宋体" w:hAnsi="宋体" w:cs="宋体"/>
                <w:color w:val="000000"/>
                <w:sz w:val="24"/>
              </w:rPr>
            </w:pPr>
          </w:p>
        </w:tc>
        <w:tc>
          <w:tcPr>
            <w:tcW w:w="1482" w:type="dxa"/>
            <w:vAlign w:val="center"/>
          </w:tcPr>
          <w:p w14:paraId="2F0B1B9C">
            <w:pPr>
              <w:jc w:val="center"/>
              <w:rPr>
                <w:rFonts w:ascii="宋体" w:hAnsi="宋体" w:cs="宋体"/>
                <w:color w:val="000000"/>
                <w:sz w:val="24"/>
              </w:rPr>
            </w:pPr>
          </w:p>
        </w:tc>
        <w:tc>
          <w:tcPr>
            <w:tcW w:w="2384" w:type="dxa"/>
            <w:vAlign w:val="center"/>
          </w:tcPr>
          <w:p w14:paraId="37F1214A">
            <w:pPr>
              <w:jc w:val="center"/>
              <w:rPr>
                <w:rFonts w:ascii="宋体" w:hAnsi="宋体" w:cs="宋体"/>
                <w:color w:val="000000"/>
                <w:sz w:val="24"/>
              </w:rPr>
            </w:pPr>
          </w:p>
        </w:tc>
        <w:tc>
          <w:tcPr>
            <w:tcW w:w="2126" w:type="dxa"/>
            <w:vAlign w:val="center"/>
          </w:tcPr>
          <w:p w14:paraId="78193BFC">
            <w:pPr>
              <w:jc w:val="center"/>
              <w:rPr>
                <w:rFonts w:ascii="宋体" w:hAnsi="宋体" w:cs="宋体"/>
                <w:color w:val="000000"/>
                <w:sz w:val="24"/>
              </w:rPr>
            </w:pPr>
          </w:p>
        </w:tc>
        <w:tc>
          <w:tcPr>
            <w:tcW w:w="1875" w:type="dxa"/>
            <w:vAlign w:val="center"/>
          </w:tcPr>
          <w:p w14:paraId="7635B68B">
            <w:pPr>
              <w:jc w:val="center"/>
              <w:rPr>
                <w:rFonts w:ascii="宋体" w:hAnsi="宋体" w:cs="宋体"/>
                <w:color w:val="000000"/>
                <w:sz w:val="24"/>
              </w:rPr>
            </w:pPr>
          </w:p>
        </w:tc>
        <w:tc>
          <w:tcPr>
            <w:tcW w:w="1009" w:type="dxa"/>
            <w:vAlign w:val="center"/>
          </w:tcPr>
          <w:p w14:paraId="2DADB577">
            <w:pPr>
              <w:jc w:val="center"/>
              <w:rPr>
                <w:rFonts w:ascii="宋体" w:hAnsi="宋体" w:cs="宋体"/>
                <w:color w:val="000000"/>
                <w:sz w:val="24"/>
              </w:rPr>
            </w:pPr>
          </w:p>
        </w:tc>
      </w:tr>
      <w:tr w14:paraId="0A50F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244A8202">
            <w:pPr>
              <w:jc w:val="center"/>
              <w:rPr>
                <w:rFonts w:ascii="宋体" w:hAnsi="宋体" w:cs="宋体"/>
                <w:color w:val="000000"/>
                <w:sz w:val="24"/>
              </w:rPr>
            </w:pPr>
          </w:p>
        </w:tc>
        <w:tc>
          <w:tcPr>
            <w:tcW w:w="1482" w:type="dxa"/>
            <w:vAlign w:val="center"/>
          </w:tcPr>
          <w:p w14:paraId="3D0120B2">
            <w:pPr>
              <w:jc w:val="center"/>
              <w:rPr>
                <w:rFonts w:ascii="宋体" w:hAnsi="宋体" w:cs="宋体"/>
                <w:color w:val="000000"/>
                <w:sz w:val="24"/>
              </w:rPr>
            </w:pPr>
          </w:p>
        </w:tc>
        <w:tc>
          <w:tcPr>
            <w:tcW w:w="2384" w:type="dxa"/>
            <w:vAlign w:val="center"/>
          </w:tcPr>
          <w:p w14:paraId="34F30CFB">
            <w:pPr>
              <w:jc w:val="center"/>
              <w:rPr>
                <w:rFonts w:ascii="宋体" w:hAnsi="宋体" w:cs="宋体"/>
                <w:color w:val="000000"/>
                <w:sz w:val="24"/>
              </w:rPr>
            </w:pPr>
          </w:p>
        </w:tc>
        <w:tc>
          <w:tcPr>
            <w:tcW w:w="2126" w:type="dxa"/>
            <w:vAlign w:val="center"/>
          </w:tcPr>
          <w:p w14:paraId="4D648153">
            <w:pPr>
              <w:jc w:val="center"/>
              <w:rPr>
                <w:rFonts w:ascii="宋体" w:hAnsi="宋体" w:cs="宋体"/>
                <w:color w:val="000000"/>
                <w:sz w:val="24"/>
              </w:rPr>
            </w:pPr>
          </w:p>
        </w:tc>
        <w:tc>
          <w:tcPr>
            <w:tcW w:w="1875" w:type="dxa"/>
            <w:vAlign w:val="center"/>
          </w:tcPr>
          <w:p w14:paraId="7E18A92F">
            <w:pPr>
              <w:jc w:val="center"/>
              <w:rPr>
                <w:rFonts w:ascii="宋体" w:hAnsi="宋体" w:cs="宋体"/>
                <w:color w:val="000000"/>
                <w:sz w:val="24"/>
              </w:rPr>
            </w:pPr>
          </w:p>
        </w:tc>
        <w:tc>
          <w:tcPr>
            <w:tcW w:w="1009" w:type="dxa"/>
            <w:vAlign w:val="center"/>
          </w:tcPr>
          <w:p w14:paraId="1D5EE483">
            <w:pPr>
              <w:jc w:val="center"/>
              <w:rPr>
                <w:rFonts w:ascii="宋体" w:hAnsi="宋体" w:cs="宋体"/>
                <w:color w:val="000000"/>
                <w:sz w:val="24"/>
              </w:rPr>
            </w:pPr>
          </w:p>
        </w:tc>
      </w:tr>
      <w:tr w14:paraId="2BD34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14:paraId="4C8A675F">
            <w:pPr>
              <w:jc w:val="center"/>
              <w:rPr>
                <w:rFonts w:ascii="宋体" w:hAnsi="宋体" w:cs="宋体"/>
                <w:color w:val="000000"/>
                <w:sz w:val="24"/>
              </w:rPr>
            </w:pPr>
          </w:p>
        </w:tc>
        <w:tc>
          <w:tcPr>
            <w:tcW w:w="1482" w:type="dxa"/>
            <w:vAlign w:val="center"/>
          </w:tcPr>
          <w:p w14:paraId="0B8DDFC5">
            <w:pPr>
              <w:jc w:val="center"/>
              <w:rPr>
                <w:rFonts w:ascii="宋体" w:hAnsi="宋体" w:cs="宋体"/>
                <w:color w:val="000000"/>
                <w:sz w:val="24"/>
              </w:rPr>
            </w:pPr>
          </w:p>
        </w:tc>
        <w:tc>
          <w:tcPr>
            <w:tcW w:w="2384" w:type="dxa"/>
            <w:vAlign w:val="center"/>
          </w:tcPr>
          <w:p w14:paraId="2EBE97C8">
            <w:pPr>
              <w:jc w:val="center"/>
              <w:rPr>
                <w:rFonts w:ascii="宋体" w:hAnsi="宋体" w:cs="宋体"/>
                <w:color w:val="000000"/>
                <w:sz w:val="24"/>
              </w:rPr>
            </w:pPr>
          </w:p>
        </w:tc>
        <w:tc>
          <w:tcPr>
            <w:tcW w:w="2126" w:type="dxa"/>
            <w:vAlign w:val="center"/>
          </w:tcPr>
          <w:p w14:paraId="1F8D1D82">
            <w:pPr>
              <w:jc w:val="center"/>
              <w:rPr>
                <w:rFonts w:ascii="宋体" w:hAnsi="宋体" w:cs="宋体"/>
                <w:color w:val="000000"/>
                <w:sz w:val="24"/>
              </w:rPr>
            </w:pPr>
          </w:p>
        </w:tc>
        <w:tc>
          <w:tcPr>
            <w:tcW w:w="1875" w:type="dxa"/>
            <w:vAlign w:val="center"/>
          </w:tcPr>
          <w:p w14:paraId="4E2A4F06">
            <w:pPr>
              <w:jc w:val="center"/>
              <w:rPr>
                <w:rFonts w:ascii="宋体" w:hAnsi="宋体" w:cs="宋体"/>
                <w:color w:val="000000"/>
                <w:sz w:val="24"/>
              </w:rPr>
            </w:pPr>
          </w:p>
        </w:tc>
        <w:tc>
          <w:tcPr>
            <w:tcW w:w="1009" w:type="dxa"/>
            <w:vAlign w:val="center"/>
          </w:tcPr>
          <w:p w14:paraId="37147A21">
            <w:pPr>
              <w:jc w:val="center"/>
              <w:rPr>
                <w:rFonts w:ascii="宋体" w:hAnsi="宋体" w:cs="宋体"/>
                <w:color w:val="000000"/>
                <w:sz w:val="24"/>
              </w:rPr>
            </w:pPr>
          </w:p>
        </w:tc>
      </w:tr>
    </w:tbl>
    <w:p w14:paraId="7A18C4F5">
      <w:pPr>
        <w:tabs>
          <w:tab w:val="left" w:pos="1800"/>
          <w:tab w:val="left" w:pos="5580"/>
        </w:tabs>
        <w:spacing w:line="360" w:lineRule="auto"/>
        <w:ind w:firstLine="360"/>
        <w:jc w:val="left"/>
        <w:rPr>
          <w:rFonts w:ascii="宋体" w:hAnsi="宋体" w:cs="宋体"/>
          <w:color w:val="000000"/>
          <w:sz w:val="24"/>
          <w:u w:val="single"/>
        </w:rPr>
      </w:pPr>
    </w:p>
    <w:p w14:paraId="3BCD7162">
      <w:pPr>
        <w:tabs>
          <w:tab w:val="left" w:pos="1800"/>
          <w:tab w:val="left" w:pos="5580"/>
        </w:tabs>
        <w:spacing w:line="360" w:lineRule="auto"/>
        <w:ind w:firstLine="360"/>
        <w:jc w:val="left"/>
        <w:rPr>
          <w:rFonts w:ascii="宋体" w:hAnsi="宋体" w:cs="宋体"/>
          <w:color w:val="000000"/>
          <w:sz w:val="24"/>
          <w:u w:val="single"/>
        </w:rPr>
      </w:pPr>
    </w:p>
    <w:p w14:paraId="4ECB8A13">
      <w:pPr>
        <w:tabs>
          <w:tab w:val="left" w:pos="1800"/>
          <w:tab w:val="left" w:pos="5580"/>
        </w:tabs>
        <w:jc w:val="left"/>
        <w:rPr>
          <w:rFonts w:ascii="宋体" w:hAnsi="宋体" w:cs="宋体"/>
          <w:color w:val="000000"/>
          <w:sz w:val="24"/>
        </w:rPr>
      </w:pPr>
      <w:r>
        <w:rPr>
          <w:rFonts w:hint="eastAsia" w:ascii="宋体" w:hAnsi="宋体" w:cs="宋体"/>
          <w:color w:val="000000"/>
          <w:sz w:val="24"/>
        </w:rPr>
        <w:t>注：</w:t>
      </w:r>
    </w:p>
    <w:p w14:paraId="29FA74E2">
      <w:pPr>
        <w:tabs>
          <w:tab w:val="left" w:pos="1800"/>
          <w:tab w:val="left" w:pos="5580"/>
        </w:tabs>
        <w:jc w:val="left"/>
        <w:rPr>
          <w:rFonts w:ascii="宋体" w:hAnsi="宋体" w:cs="宋体"/>
          <w:color w:val="000000"/>
          <w:sz w:val="24"/>
        </w:rPr>
      </w:pPr>
      <w:r>
        <w:rPr>
          <w:rFonts w:hint="eastAsia" w:ascii="宋体" w:hAnsi="宋体" w:cs="宋体"/>
          <w:color w:val="000000"/>
          <w:sz w:val="24"/>
        </w:rPr>
        <w:t>1. 对磋商文件中的所有商务、技术要求，除本表所列明的所有偏离外，均视作供应商已对之理解和响应。此表中若无任何文字说明，内容为空白，则</w:t>
      </w:r>
      <w:r>
        <w:rPr>
          <w:rFonts w:hint="eastAsia" w:ascii="宋体" w:hAnsi="宋体" w:cs="宋体"/>
          <w:b/>
          <w:color w:val="000000"/>
          <w:sz w:val="24"/>
        </w:rPr>
        <w:t>响应无效</w:t>
      </w:r>
      <w:r>
        <w:rPr>
          <w:rFonts w:hint="eastAsia" w:ascii="宋体" w:hAnsi="宋体" w:cs="宋体"/>
          <w:color w:val="000000"/>
          <w:sz w:val="24"/>
        </w:rPr>
        <w:t>。</w:t>
      </w:r>
    </w:p>
    <w:p w14:paraId="20DDF9FE">
      <w:pPr>
        <w:tabs>
          <w:tab w:val="left" w:pos="1800"/>
          <w:tab w:val="left" w:pos="5580"/>
        </w:tabs>
        <w:jc w:val="left"/>
        <w:rPr>
          <w:rFonts w:ascii="宋体" w:hAnsi="宋体" w:cs="宋体"/>
          <w:color w:val="000000"/>
          <w:sz w:val="24"/>
        </w:rPr>
      </w:pPr>
      <w:r>
        <w:rPr>
          <w:rFonts w:hint="eastAsia" w:ascii="宋体" w:hAnsi="宋体" w:cs="宋体"/>
          <w:color w:val="000000"/>
          <w:sz w:val="24"/>
        </w:rPr>
        <w:t>2.“偏离情况”列应据实填写“响应”或“正偏离”或“负偏离”。</w:t>
      </w:r>
    </w:p>
    <w:p w14:paraId="7EF7A3F5">
      <w:pPr>
        <w:tabs>
          <w:tab w:val="left" w:pos="1800"/>
          <w:tab w:val="left" w:pos="5580"/>
        </w:tabs>
        <w:jc w:val="left"/>
        <w:rPr>
          <w:rFonts w:ascii="宋体" w:hAnsi="宋体" w:cs="宋体"/>
          <w:color w:val="000000"/>
          <w:sz w:val="24"/>
        </w:rPr>
      </w:pPr>
    </w:p>
    <w:p w14:paraId="0CDA1C28">
      <w:pPr>
        <w:rPr>
          <w:rFonts w:ascii="宋体" w:hAnsi="宋体" w:cs="宋体"/>
          <w:color w:val="000000"/>
          <w:sz w:val="24"/>
          <w:szCs w:val="20"/>
        </w:rPr>
      </w:pPr>
    </w:p>
    <w:p w14:paraId="160CD75A">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p>
    <w:p w14:paraId="5172C111">
      <w:pPr>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    ____________</w:t>
      </w:r>
    </w:p>
    <w:p w14:paraId="4C42DED2">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15B23216">
      <w:pPr>
        <w:spacing w:line="360" w:lineRule="auto"/>
        <w:outlineLvl w:val="2"/>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11  中小企业声明函</w:t>
      </w:r>
    </w:p>
    <w:p w14:paraId="2F0F40D7">
      <w:pPr>
        <w:tabs>
          <w:tab w:val="left" w:pos="5580"/>
        </w:tabs>
        <w:spacing w:line="360" w:lineRule="auto"/>
        <w:rPr>
          <w:rFonts w:ascii="宋体" w:hAnsi="宋体" w:cs="宋体"/>
          <w:color w:val="000000"/>
          <w:sz w:val="24"/>
        </w:rPr>
      </w:pPr>
      <w:r>
        <w:rPr>
          <w:rFonts w:hint="eastAsia" w:ascii="宋体" w:hAnsi="宋体" w:cs="宋体"/>
          <w:color w:val="000000"/>
          <w:sz w:val="24"/>
        </w:rPr>
        <w:t>说明：</w:t>
      </w:r>
    </w:p>
    <w:p w14:paraId="29E75663">
      <w:pPr>
        <w:tabs>
          <w:tab w:val="left" w:pos="5580"/>
        </w:tabs>
        <w:spacing w:line="360" w:lineRule="auto"/>
        <w:rPr>
          <w:rFonts w:ascii="宋体" w:hAnsi="宋体" w:cs="宋体"/>
          <w:color w:val="000000"/>
          <w:sz w:val="24"/>
        </w:rPr>
      </w:pPr>
      <w:r>
        <w:rPr>
          <w:rFonts w:hint="eastAsia" w:ascii="宋体" w:hAnsi="宋体" w:cs="宋体"/>
          <w:color w:val="000000"/>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6C4A6A69">
      <w:pPr>
        <w:tabs>
          <w:tab w:val="left" w:pos="5580"/>
        </w:tabs>
        <w:spacing w:line="360" w:lineRule="auto"/>
        <w:rPr>
          <w:rFonts w:ascii="宋体" w:hAnsi="宋体" w:cs="宋体"/>
          <w:color w:val="000000"/>
          <w:sz w:val="24"/>
        </w:rPr>
      </w:pPr>
      <w:r>
        <w:rPr>
          <w:rFonts w:hint="eastAsia" w:ascii="宋体" w:hAnsi="宋体" w:cs="宋体"/>
          <w:color w:val="000000"/>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38B75CB">
      <w:pPr>
        <w:tabs>
          <w:tab w:val="left" w:pos="5580"/>
        </w:tabs>
        <w:spacing w:line="360" w:lineRule="auto"/>
        <w:rPr>
          <w:rFonts w:ascii="宋体" w:hAnsi="宋体" w:cs="宋体"/>
          <w:color w:val="000000"/>
          <w:sz w:val="24"/>
        </w:rPr>
      </w:pPr>
      <w:r>
        <w:rPr>
          <w:rFonts w:hint="eastAsia" w:ascii="宋体" w:hAnsi="宋体" w:cs="宋体"/>
          <w:color w:val="000000"/>
          <w:sz w:val="24"/>
        </w:rPr>
        <w:t>3）对于多标的的采购项目，供应商应充分、准确地了解所投产品制造企业信息。对相关情况了解不清楚的，不建议填报本声明函。</w:t>
      </w:r>
    </w:p>
    <w:p w14:paraId="638B454E">
      <w:pPr>
        <w:tabs>
          <w:tab w:val="left" w:pos="5580"/>
        </w:tabs>
        <w:spacing w:line="360" w:lineRule="auto"/>
        <w:rPr>
          <w:rFonts w:ascii="宋体" w:hAnsi="宋体" w:cs="宋体"/>
          <w:color w:val="000000"/>
          <w:sz w:val="24"/>
        </w:rPr>
      </w:pPr>
      <w:r>
        <w:rPr>
          <w:rFonts w:hint="eastAsia" w:ascii="宋体" w:hAnsi="宋体" w:cs="宋体"/>
          <w:color w:val="000000"/>
          <w:sz w:val="24"/>
        </w:rPr>
        <w:t>4）中小企业认定标准以《关于印发中小企业划型标准规定的通知》（工信部联企业〔2011〕300号）文件规定为准。</w:t>
      </w:r>
    </w:p>
    <w:p w14:paraId="0F05C16F">
      <w:pPr>
        <w:tabs>
          <w:tab w:val="left" w:pos="5580"/>
        </w:tabs>
        <w:spacing w:line="360" w:lineRule="auto"/>
        <w:rPr>
          <w:rFonts w:ascii="宋体" w:hAnsi="宋体" w:cs="宋体"/>
          <w:color w:val="000000"/>
          <w:sz w:val="24"/>
        </w:rPr>
      </w:pPr>
      <w:r>
        <w:rPr>
          <w:rFonts w:hint="eastAsia" w:ascii="宋体" w:hAnsi="宋体" w:cs="宋体"/>
          <w:color w:val="00000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262"/>
          <w:rFonts w:hint="eastAsia" w:ascii="宋体" w:hAnsi="宋体" w:cs="宋体"/>
          <w:color w:val="000000"/>
          <w:sz w:val="24"/>
        </w:rPr>
        <w:t>http://202.106.120.146/baosong/appweb/orgScale.html</w:t>
      </w:r>
      <w:r>
        <w:rPr>
          <w:rStyle w:val="262"/>
          <w:rFonts w:hint="eastAsia" w:ascii="宋体" w:hAnsi="宋体" w:cs="宋体"/>
          <w:color w:val="000000"/>
          <w:sz w:val="24"/>
        </w:rPr>
        <w:fldChar w:fldCharType="end"/>
      </w:r>
      <w:r>
        <w:rPr>
          <w:rFonts w:hint="eastAsia" w:ascii="宋体" w:hAnsi="宋体" w:cs="宋体"/>
          <w:color w:val="000000"/>
          <w:sz w:val="24"/>
        </w:rPr>
        <w:t>）</w:t>
      </w:r>
    </w:p>
    <w:p w14:paraId="33A4986B">
      <w:pPr>
        <w:tabs>
          <w:tab w:val="left" w:pos="5580"/>
        </w:tabs>
        <w:spacing w:line="360" w:lineRule="auto"/>
        <w:rPr>
          <w:rFonts w:ascii="宋体" w:hAnsi="宋体" w:cs="宋体"/>
          <w:b/>
          <w:color w:val="000000"/>
          <w:sz w:val="24"/>
        </w:rPr>
      </w:pPr>
      <w:r>
        <w:rPr>
          <w:rFonts w:hint="eastAsia" w:ascii="宋体" w:hAnsi="宋体" w:cs="宋体"/>
          <w:color w:val="000000"/>
          <w:sz w:val="24"/>
        </w:rPr>
        <w:t>6）</w:t>
      </w:r>
      <w:r>
        <w:rPr>
          <w:rFonts w:hint="eastAsia" w:ascii="宋体" w:hAnsi="宋体" w:cs="宋体"/>
          <w:b/>
          <w:color w:val="000000"/>
          <w:sz w:val="24"/>
        </w:rPr>
        <w:t>在货物采购项目中，供应商提供的货物既有中型企业制造货物，也有小微企业制造货物的，不享受小微企业扶持政策，不予价格扣除。</w:t>
      </w:r>
    </w:p>
    <w:p w14:paraId="044F181B">
      <w:pPr>
        <w:tabs>
          <w:tab w:val="left" w:pos="5580"/>
        </w:tabs>
        <w:spacing w:line="360" w:lineRule="auto"/>
        <w:rPr>
          <w:rFonts w:ascii="宋体" w:hAnsi="宋体" w:cs="宋体"/>
          <w:b/>
          <w:color w:val="000000"/>
          <w:sz w:val="24"/>
        </w:rPr>
      </w:pPr>
      <w:r>
        <w:rPr>
          <w:rFonts w:hint="eastAsia" w:ascii="宋体" w:hAnsi="宋体" w:cs="宋体"/>
          <w:b/>
          <w:color w:val="000000"/>
          <w:sz w:val="24"/>
        </w:rPr>
        <w:t>7）小微企业未提供声明函的，价格分评审将不予价格扣除。</w:t>
      </w:r>
    </w:p>
    <w:p w14:paraId="3B229878">
      <w:pPr>
        <w:spacing w:before="240" w:after="240" w:line="360" w:lineRule="auto"/>
        <w:jc w:val="center"/>
        <w:rPr>
          <w:b/>
          <w:color w:val="000000"/>
          <w:sz w:val="36"/>
          <w:szCs w:val="36"/>
        </w:rPr>
      </w:pPr>
      <w:r>
        <w:rPr>
          <w:rFonts w:hint="eastAsia" w:ascii="宋体" w:hAnsi="宋体" w:cs="宋体"/>
          <w:b/>
          <w:bCs/>
          <w:color w:val="000000"/>
          <w:sz w:val="24"/>
        </w:rPr>
        <w:br w:type="page" w:clear="all"/>
      </w:r>
      <w:r>
        <w:rPr>
          <w:b/>
          <w:bCs/>
          <w:color w:val="000000"/>
          <w:sz w:val="36"/>
          <w:szCs w:val="36"/>
        </w:rPr>
        <w:t>中小企业声明函（货物）格式</w:t>
      </w:r>
    </w:p>
    <w:p w14:paraId="26E53246">
      <w:pPr>
        <w:spacing w:line="360" w:lineRule="auto"/>
        <w:ind w:left="220" w:right="415" w:firstLine="640"/>
        <w:jc w:val="left"/>
        <w:rPr>
          <w:color w:val="000000"/>
          <w:sz w:val="24"/>
        </w:rPr>
      </w:pPr>
      <w:r>
        <w:rPr>
          <w:color w:val="000000"/>
          <w:sz w:val="24"/>
        </w:rPr>
        <w:t>本公司（联合体）郑重声明，根据《政府采购促进中小企业发展管理办法》（财库﹝2020﹞46号）的规定，本公司（联合体）参加</w:t>
      </w:r>
      <w:r>
        <w:rPr>
          <w:i/>
          <w:color w:val="000000"/>
          <w:sz w:val="24"/>
          <w:u w:val="single"/>
        </w:rPr>
        <w:t>（单位名称）</w:t>
      </w:r>
      <w:r>
        <w:rPr>
          <w:color w:val="000000"/>
          <w:sz w:val="24"/>
        </w:rPr>
        <w:t>的</w:t>
      </w:r>
      <w:r>
        <w:rPr>
          <w:i/>
          <w:color w:val="000000"/>
          <w:sz w:val="24"/>
          <w:u w:val="single"/>
        </w:rPr>
        <w:t>（项目名称）</w:t>
      </w:r>
      <w:r>
        <w:rPr>
          <w:color w:val="000000"/>
          <w:sz w:val="24"/>
        </w:rPr>
        <w:t>采购活动，提供的货物全部由符合政策要求的中小企业制造。相关企业（含联合体中的中小企业、签订分包意向协议的中小企业）的具体情况如下：</w:t>
      </w:r>
    </w:p>
    <w:p w14:paraId="65076CD2">
      <w:pPr>
        <w:numPr>
          <w:ilvl w:val="0"/>
          <w:numId w:val="20"/>
        </w:numPr>
        <w:tabs>
          <w:tab w:val="left" w:pos="1183"/>
          <w:tab w:val="left" w:pos="1484"/>
          <w:tab w:val="left" w:pos="4662"/>
          <w:tab w:val="left" w:pos="6903"/>
        </w:tabs>
        <w:spacing w:line="360" w:lineRule="auto"/>
        <w:ind w:right="169" w:firstLine="646"/>
        <w:jc w:val="left"/>
        <w:rPr>
          <w:color w:val="000000"/>
          <w:sz w:val="24"/>
        </w:rPr>
      </w:pPr>
      <w:r>
        <w:rPr>
          <w:i/>
          <w:color w:val="000000"/>
          <w:sz w:val="24"/>
          <w:u w:val="single"/>
        </w:rPr>
        <w:t>（标的名称）</w:t>
      </w:r>
      <w:r>
        <w:rPr>
          <w:color w:val="000000"/>
          <w:sz w:val="24"/>
        </w:rPr>
        <w:t>，属于</w:t>
      </w:r>
      <w:r>
        <w:rPr>
          <w:i/>
          <w:color w:val="000000"/>
          <w:sz w:val="24"/>
        </w:rPr>
        <w:t>（</w:t>
      </w:r>
      <w:r>
        <w:rPr>
          <w:i/>
          <w:color w:val="000000"/>
          <w:sz w:val="24"/>
          <w:u w:val="single"/>
        </w:rPr>
        <w:t>采购文件中明确的所属行业）行业</w:t>
      </w:r>
      <w:r>
        <w:rPr>
          <w:color w:val="000000"/>
          <w:sz w:val="24"/>
        </w:rPr>
        <w:t>；制造商为</w:t>
      </w:r>
      <w:r>
        <w:rPr>
          <w:i/>
          <w:color w:val="000000"/>
          <w:sz w:val="24"/>
          <w:u w:val="single"/>
        </w:rPr>
        <w:t>（企业名称）</w:t>
      </w:r>
      <w:r>
        <w:rPr>
          <w:color w:val="000000"/>
          <w:sz w:val="24"/>
        </w:rPr>
        <w:t>，从业人员</w:t>
      </w:r>
      <w:r>
        <w:rPr>
          <w:color w:val="000000"/>
          <w:sz w:val="24"/>
          <w:u w:val="single"/>
        </w:rPr>
        <w:tab/>
      </w:r>
      <w:r>
        <w:rPr>
          <w:color w:val="000000"/>
          <w:sz w:val="24"/>
        </w:rPr>
        <w:t>人，营业收入为</w:t>
      </w:r>
      <w:r>
        <w:rPr>
          <w:color w:val="000000"/>
          <w:sz w:val="24"/>
          <w:u w:val="single"/>
        </w:rPr>
        <w:tab/>
      </w:r>
      <w:r>
        <w:rPr>
          <w:color w:val="000000"/>
          <w:sz w:val="24"/>
        </w:rPr>
        <w:t>万元，资产总额为</w:t>
      </w:r>
      <w:r>
        <w:rPr>
          <w:color w:val="000000"/>
          <w:sz w:val="24"/>
          <w:u w:val="single"/>
        </w:rPr>
        <w:tab/>
      </w:r>
      <w:r>
        <w:rPr>
          <w:color w:val="000000"/>
          <w:sz w:val="24"/>
        </w:rPr>
        <w:t>万元</w:t>
      </w:r>
      <w:r>
        <w:fldChar w:fldCharType="begin"/>
      </w:r>
      <w:r>
        <w:instrText xml:space="preserve"> HYPERLINK \l "_bookmark0" </w:instrText>
      </w:r>
      <w:r>
        <w:fldChar w:fldCharType="separate"/>
      </w:r>
      <w:r>
        <w:rPr>
          <w:color w:val="000000"/>
          <w:position w:val="16"/>
          <w:sz w:val="24"/>
        </w:rPr>
        <w:t>1</w:t>
      </w:r>
      <w:r>
        <w:rPr>
          <w:color w:val="000000"/>
          <w:position w:val="16"/>
          <w:sz w:val="24"/>
        </w:rPr>
        <w:fldChar w:fldCharType="end"/>
      </w:r>
      <w:r>
        <w:rPr>
          <w:color w:val="000000"/>
          <w:sz w:val="24"/>
        </w:rPr>
        <w:t>，属于</w:t>
      </w:r>
      <w:r>
        <w:rPr>
          <w:i/>
          <w:color w:val="000000"/>
          <w:sz w:val="24"/>
          <w:u w:val="single"/>
        </w:rPr>
        <w:t>（中型企业、小型企业、微型企业）</w:t>
      </w:r>
      <w:r>
        <w:rPr>
          <w:color w:val="000000"/>
          <w:sz w:val="24"/>
        </w:rPr>
        <w:t>；</w:t>
      </w:r>
    </w:p>
    <w:p w14:paraId="6716A8AE">
      <w:pPr>
        <w:numPr>
          <w:ilvl w:val="0"/>
          <w:numId w:val="20"/>
        </w:numPr>
        <w:tabs>
          <w:tab w:val="left" w:pos="1165"/>
          <w:tab w:val="left" w:pos="1183"/>
          <w:tab w:val="left" w:pos="4362"/>
          <w:tab w:val="left" w:pos="6577"/>
        </w:tabs>
        <w:spacing w:line="360" w:lineRule="auto"/>
        <w:ind w:right="169" w:firstLine="646"/>
        <w:jc w:val="left"/>
        <w:rPr>
          <w:color w:val="000000"/>
          <w:sz w:val="24"/>
        </w:rPr>
      </w:pPr>
      <w:r>
        <w:rPr>
          <w:i/>
          <w:color w:val="000000"/>
          <w:sz w:val="24"/>
          <w:u w:val="single"/>
        </w:rPr>
        <w:t>（标的名称）</w:t>
      </w:r>
      <w:r>
        <w:rPr>
          <w:color w:val="000000"/>
          <w:sz w:val="24"/>
        </w:rPr>
        <w:t>，属于</w:t>
      </w:r>
      <w:r>
        <w:rPr>
          <w:i/>
          <w:color w:val="000000"/>
          <w:sz w:val="24"/>
        </w:rPr>
        <w:t>（</w:t>
      </w:r>
      <w:r>
        <w:rPr>
          <w:i/>
          <w:color w:val="000000"/>
          <w:sz w:val="24"/>
          <w:u w:val="single"/>
        </w:rPr>
        <w:t>采购文件中明确的所属行业）行业</w:t>
      </w:r>
      <w:r>
        <w:rPr>
          <w:color w:val="000000"/>
          <w:sz w:val="24"/>
        </w:rPr>
        <w:t>；制造商为</w:t>
      </w:r>
      <w:r>
        <w:rPr>
          <w:i/>
          <w:color w:val="000000"/>
          <w:sz w:val="24"/>
          <w:u w:val="single"/>
        </w:rPr>
        <w:t>（企业名称）</w:t>
      </w:r>
      <w:r>
        <w:rPr>
          <w:color w:val="000000"/>
          <w:sz w:val="24"/>
        </w:rPr>
        <w:t>，从业人员</w:t>
      </w:r>
      <w:r>
        <w:rPr>
          <w:color w:val="000000"/>
          <w:sz w:val="24"/>
          <w:u w:val="single"/>
        </w:rPr>
        <w:tab/>
      </w:r>
      <w:r>
        <w:rPr>
          <w:color w:val="000000"/>
          <w:sz w:val="24"/>
        </w:rPr>
        <w:t>人，营业收入为</w:t>
      </w:r>
      <w:r>
        <w:rPr>
          <w:color w:val="000000"/>
          <w:sz w:val="24"/>
          <w:u w:val="single"/>
        </w:rPr>
        <w:tab/>
      </w:r>
      <w:r>
        <w:rPr>
          <w:color w:val="000000"/>
          <w:sz w:val="24"/>
        </w:rPr>
        <w:t>万元，资产总额为</w:t>
      </w:r>
      <w:r>
        <w:rPr>
          <w:color w:val="000000"/>
          <w:sz w:val="24"/>
          <w:u w:val="single"/>
        </w:rPr>
        <w:tab/>
      </w:r>
      <w:r>
        <w:rPr>
          <w:color w:val="000000"/>
          <w:sz w:val="24"/>
        </w:rPr>
        <w:t>万元，属于</w:t>
      </w:r>
      <w:r>
        <w:rPr>
          <w:i/>
          <w:color w:val="000000"/>
          <w:sz w:val="24"/>
          <w:u w:val="single"/>
        </w:rPr>
        <w:t>（中型企业、小型企业、微型企业）</w:t>
      </w:r>
      <w:r>
        <w:rPr>
          <w:color w:val="000000"/>
          <w:sz w:val="24"/>
        </w:rPr>
        <w:t>；</w:t>
      </w:r>
    </w:p>
    <w:p w14:paraId="2A28D7B8">
      <w:pPr>
        <w:spacing w:line="360" w:lineRule="auto"/>
        <w:ind w:left="860"/>
        <w:jc w:val="left"/>
        <w:rPr>
          <w:color w:val="000000"/>
          <w:sz w:val="24"/>
        </w:rPr>
      </w:pPr>
      <w:r>
        <w:rPr>
          <w:color w:val="000000"/>
          <w:sz w:val="24"/>
        </w:rPr>
        <w:t>……</w:t>
      </w:r>
    </w:p>
    <w:p w14:paraId="1CA94088">
      <w:pPr>
        <w:spacing w:line="360" w:lineRule="auto"/>
        <w:ind w:left="220" w:right="417" w:firstLine="645"/>
        <w:rPr>
          <w:color w:val="000000"/>
          <w:sz w:val="24"/>
        </w:rPr>
      </w:pPr>
      <w:r>
        <w:rPr>
          <w:color w:val="000000"/>
          <w:sz w:val="24"/>
        </w:rPr>
        <w:t>以上企业，不属于大企业的分支机构，不存在控股股东为大企业的情形，也不存在与大企业的负责人为同一人的情形。</w:t>
      </w:r>
    </w:p>
    <w:p w14:paraId="57AA66B0">
      <w:pPr>
        <w:spacing w:line="360" w:lineRule="auto"/>
        <w:ind w:left="220" w:right="372" w:firstLine="645"/>
        <w:jc w:val="left"/>
        <w:rPr>
          <w:color w:val="000000"/>
          <w:sz w:val="24"/>
        </w:rPr>
      </w:pPr>
      <w:r>
        <w:rPr>
          <w:color w:val="000000"/>
          <w:sz w:val="24"/>
        </w:rPr>
        <w:t>本企业对上述声明内容的真实性负责。如有虚假，将依法承担相应责任。</w:t>
      </w:r>
    </w:p>
    <w:p w14:paraId="4E0AE5F7">
      <w:pPr>
        <w:spacing w:line="360" w:lineRule="auto"/>
        <w:ind w:firstLine="504"/>
        <w:rPr>
          <w:color w:val="000000"/>
          <w:spacing w:val="6"/>
          <w:sz w:val="24"/>
        </w:rPr>
      </w:pPr>
    </w:p>
    <w:p w14:paraId="0C9EC7FB">
      <w:pPr>
        <w:spacing w:line="360" w:lineRule="auto"/>
        <w:ind w:firstLine="504"/>
        <w:rPr>
          <w:color w:val="000000"/>
          <w:spacing w:val="6"/>
          <w:sz w:val="24"/>
        </w:rPr>
      </w:pPr>
    </w:p>
    <w:p w14:paraId="55486156">
      <w:pPr>
        <w:spacing w:line="360" w:lineRule="auto"/>
        <w:ind w:right="360" w:firstLine="480"/>
        <w:jc w:val="right"/>
        <w:rPr>
          <w:color w:val="000000"/>
          <w:sz w:val="24"/>
        </w:rPr>
      </w:pPr>
      <w:r>
        <w:rPr>
          <w:color w:val="000000"/>
          <w:sz w:val="24"/>
        </w:rPr>
        <w:t>企业名称（加盖公章）：________</w:t>
      </w:r>
    </w:p>
    <w:p w14:paraId="2410C36F">
      <w:pPr>
        <w:spacing w:line="360" w:lineRule="auto"/>
        <w:ind w:right="360" w:firstLine="480"/>
        <w:jc w:val="right"/>
        <w:rPr>
          <w:color w:val="000000"/>
          <w:sz w:val="24"/>
        </w:rPr>
      </w:pPr>
      <w:r>
        <w:rPr>
          <w:color w:val="000000"/>
          <w:sz w:val="24"/>
        </w:rPr>
        <w:t>日 期：________</w:t>
      </w:r>
    </w:p>
    <w:p w14:paraId="7CF2E0F4">
      <w:pPr>
        <w:spacing w:line="360" w:lineRule="auto"/>
        <w:ind w:right="360" w:firstLine="480"/>
        <w:jc w:val="right"/>
        <w:rPr>
          <w:color w:val="000000"/>
          <w:sz w:val="24"/>
        </w:rPr>
      </w:pPr>
    </w:p>
    <w:p w14:paraId="31783C28">
      <w:pPr>
        <w:spacing w:line="360" w:lineRule="auto"/>
        <w:ind w:right="360" w:firstLine="480"/>
        <w:jc w:val="right"/>
        <w:rPr>
          <w:color w:val="000000"/>
          <w:sz w:val="24"/>
        </w:rPr>
      </w:pPr>
    </w:p>
    <w:tbl>
      <w:tblPr>
        <w:tblStyle w:val="3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1286ACDB">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3761363C">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68BE5FA">
      <w:pPr>
        <w:jc w:val="left"/>
        <w:rPr>
          <w:rFonts w:ascii="宋体" w:hAnsi="宋体" w:cs="宋体"/>
          <w:color w:val="000000"/>
          <w:szCs w:val="21"/>
          <w:vertAlign w:val="superscript"/>
        </w:rPr>
      </w:pPr>
    </w:p>
    <w:p w14:paraId="037BCB76">
      <w:pPr>
        <w:spacing w:line="360" w:lineRule="auto"/>
        <w:ind w:right="360" w:firstLine="480"/>
        <w:jc w:val="right"/>
        <w:rPr>
          <w:rFonts w:ascii="宋体" w:hAnsi="宋体" w:cs="宋体"/>
          <w:color w:val="000000"/>
          <w:sz w:val="24"/>
        </w:rPr>
      </w:pPr>
    </w:p>
    <w:p w14:paraId="694F5CC7">
      <w:pPr>
        <w:spacing w:line="360" w:lineRule="auto"/>
        <w:outlineLvl w:val="2"/>
        <w:rPr>
          <w:rFonts w:ascii="宋体" w:hAnsi="宋体" w:cs="宋体"/>
          <w:color w:val="000000"/>
          <w:sz w:val="24"/>
          <w:szCs w:val="20"/>
        </w:rPr>
      </w:pPr>
    </w:p>
    <w:p w14:paraId="4CB0A1E0">
      <w:pPr>
        <w:spacing w:line="360" w:lineRule="auto"/>
        <w:outlineLvl w:val="2"/>
        <w:rPr>
          <w:rFonts w:ascii="宋体" w:hAnsi="宋体" w:cs="宋体"/>
          <w:color w:val="000000"/>
          <w:sz w:val="24"/>
          <w:szCs w:val="20"/>
        </w:rPr>
      </w:pPr>
    </w:p>
    <w:p w14:paraId="6A174281">
      <w:pPr>
        <w:spacing w:line="360" w:lineRule="auto"/>
        <w:outlineLvl w:val="2"/>
        <w:rPr>
          <w:rFonts w:ascii="宋体" w:hAnsi="宋体" w:cs="宋体"/>
          <w:color w:val="000000"/>
          <w:sz w:val="24"/>
          <w:szCs w:val="20"/>
        </w:rPr>
      </w:pPr>
    </w:p>
    <w:p w14:paraId="1BAEC34F">
      <w:pPr>
        <w:spacing w:before="240" w:after="240" w:line="360" w:lineRule="auto"/>
        <w:jc w:val="center"/>
        <w:rPr>
          <w:b/>
          <w:bCs/>
          <w:color w:val="000000"/>
          <w:sz w:val="36"/>
          <w:szCs w:val="36"/>
        </w:rPr>
      </w:pPr>
      <w:r>
        <w:rPr>
          <w:rFonts w:hint="eastAsia"/>
          <w:b/>
          <w:bCs/>
          <w:color w:val="000000"/>
          <w:sz w:val="36"/>
          <w:szCs w:val="36"/>
        </w:rPr>
        <w:t>中小企业声明函（工程、服务）格式</w:t>
      </w:r>
    </w:p>
    <w:p w14:paraId="5DBFFAA4">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A09C29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6F338C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3D1D0477">
      <w:pPr>
        <w:spacing w:line="360" w:lineRule="auto"/>
        <w:ind w:firstLine="504"/>
        <w:rPr>
          <w:spacing w:val="6"/>
          <w:sz w:val="24"/>
        </w:rPr>
      </w:pPr>
    </w:p>
    <w:p w14:paraId="65616A8F">
      <w:pPr>
        <w:spacing w:line="360" w:lineRule="auto"/>
        <w:ind w:firstLine="504"/>
        <w:rPr>
          <w:spacing w:val="6"/>
          <w:sz w:val="24"/>
        </w:rPr>
      </w:pPr>
      <w:r>
        <w:rPr>
          <w:spacing w:val="6"/>
          <w:sz w:val="24"/>
        </w:rPr>
        <w:t>……</w:t>
      </w:r>
    </w:p>
    <w:p w14:paraId="4A6798F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308D091">
      <w:pPr>
        <w:spacing w:line="360" w:lineRule="auto"/>
        <w:ind w:firstLine="504"/>
        <w:rPr>
          <w:spacing w:val="6"/>
          <w:sz w:val="24"/>
        </w:rPr>
      </w:pPr>
      <w:r>
        <w:rPr>
          <w:spacing w:val="6"/>
          <w:sz w:val="24"/>
        </w:rPr>
        <w:t>本企业对上述声明内容的真实性负责。如有虚假，将依法承担相应责任。</w:t>
      </w:r>
    </w:p>
    <w:p w14:paraId="4D7769F6">
      <w:pPr>
        <w:spacing w:line="360" w:lineRule="auto"/>
        <w:ind w:right="360" w:firstLine="480"/>
        <w:jc w:val="right"/>
        <w:rPr>
          <w:color w:val="000000"/>
          <w:sz w:val="24"/>
        </w:rPr>
      </w:pPr>
    </w:p>
    <w:p w14:paraId="1BA5DE3C">
      <w:pPr>
        <w:spacing w:line="360" w:lineRule="auto"/>
        <w:ind w:right="360" w:firstLine="480"/>
        <w:jc w:val="right"/>
        <w:rPr>
          <w:color w:val="000000"/>
          <w:sz w:val="24"/>
        </w:rPr>
      </w:pPr>
      <w:r>
        <w:rPr>
          <w:color w:val="000000"/>
          <w:sz w:val="24"/>
        </w:rPr>
        <w:t>企业名称（加盖公章）：________</w:t>
      </w:r>
    </w:p>
    <w:p w14:paraId="32C528EF">
      <w:pPr>
        <w:spacing w:line="360" w:lineRule="auto"/>
        <w:ind w:right="360" w:firstLine="480"/>
        <w:jc w:val="right"/>
        <w:rPr>
          <w:color w:val="000000"/>
          <w:sz w:val="24"/>
        </w:rPr>
      </w:pPr>
      <w:r>
        <w:rPr>
          <w:color w:val="000000"/>
          <w:sz w:val="24"/>
        </w:rPr>
        <w:t>日 期：________</w:t>
      </w:r>
    </w:p>
    <w:p w14:paraId="2A7B66ED">
      <w:pPr>
        <w:jc w:val="left"/>
        <w:rPr>
          <w:color w:val="000000"/>
          <w:sz w:val="24"/>
          <w:szCs w:val="21"/>
        </w:rPr>
      </w:pPr>
    </w:p>
    <w:p w14:paraId="2F6B9A5E">
      <w:pPr>
        <w:jc w:val="left"/>
        <w:rPr>
          <w:color w:val="000000"/>
          <w:sz w:val="24"/>
          <w:szCs w:val="21"/>
        </w:rPr>
      </w:pPr>
    </w:p>
    <w:tbl>
      <w:tblPr>
        <w:tblStyle w:val="3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EDF265A">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3F8BBDDE">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AF524C5"/>
    <w:p w14:paraId="0A9200A4">
      <w:pPr>
        <w:rPr>
          <w:rFonts w:ascii="宋体" w:hAnsi="宋体" w:cs="宋体"/>
          <w:color w:val="000000"/>
          <w:sz w:val="24"/>
          <w:szCs w:val="20"/>
        </w:rPr>
      </w:pPr>
      <w:r>
        <w:rPr>
          <w:rFonts w:hint="eastAsia" w:ascii="宋体" w:hAnsi="宋体" w:cs="宋体"/>
          <w:color w:val="000000"/>
          <w:sz w:val="24"/>
          <w:szCs w:val="20"/>
        </w:rPr>
        <w:br w:type="page"/>
      </w:r>
    </w:p>
    <w:p w14:paraId="01030BAA">
      <w:pPr>
        <w:spacing w:before="240" w:after="240" w:line="360" w:lineRule="auto"/>
        <w:jc w:val="center"/>
        <w:rPr>
          <w:rFonts w:ascii="宋体" w:hAnsi="宋体" w:cs="宋体"/>
          <w:color w:val="000000"/>
          <w:sz w:val="36"/>
          <w:szCs w:val="36"/>
        </w:rPr>
      </w:pPr>
      <w:r>
        <w:rPr>
          <w:rFonts w:hint="eastAsia" w:ascii="宋体" w:hAnsi="宋体" w:cs="宋体"/>
          <w:b/>
          <w:bCs/>
          <w:color w:val="000000"/>
          <w:sz w:val="36"/>
          <w:szCs w:val="36"/>
        </w:rPr>
        <w:t>残疾人福利性单位声明函格式</w:t>
      </w:r>
      <w:r>
        <w:rPr>
          <w:rFonts w:hint="eastAsia" w:ascii="宋体" w:hAnsi="宋体" w:cs="宋体"/>
          <w:color w:val="000000"/>
          <w:sz w:val="36"/>
          <w:szCs w:val="36"/>
        </w:rPr>
        <w:t xml:space="preserve"> </w:t>
      </w:r>
    </w:p>
    <w:p w14:paraId="43452483">
      <w:pPr>
        <w:spacing w:line="588" w:lineRule="exact"/>
        <w:ind w:firstLine="504"/>
        <w:rPr>
          <w:rFonts w:ascii="宋体" w:hAnsi="宋体" w:cs="宋体"/>
          <w:color w:val="000000"/>
          <w:spacing w:val="6"/>
          <w:sz w:val="24"/>
        </w:rPr>
      </w:pPr>
      <w:r>
        <w:rPr>
          <w:rFonts w:hint="eastAsia" w:ascii="宋体" w:hAnsi="宋体" w:cs="宋体"/>
          <w:color w:val="000000"/>
          <w:spacing w:val="6"/>
          <w:sz w:val="24"/>
        </w:rPr>
        <w:t>本单位郑重声明，根据《财政部 民政部 中国残疾人联合会关于促进残疾人就业政府采购政策的通知》（财库</w:t>
      </w:r>
      <w:r>
        <w:rPr>
          <w:rFonts w:hint="eastAsia" w:ascii="宋体" w:hAnsi="宋体" w:cs="宋体"/>
          <w:color w:val="000000"/>
          <w:sz w:val="24"/>
        </w:rPr>
        <w:t>〔2017〕141</w:t>
      </w:r>
      <w:r>
        <w:rPr>
          <w:rFonts w:hint="eastAsia" w:ascii="宋体" w:hAnsi="宋体" w:cs="宋体"/>
          <w:color w:val="000000"/>
          <w:spacing w:val="6"/>
          <w:sz w:val="24"/>
        </w:rPr>
        <w:t>号）的规定，本单位</w:t>
      </w:r>
      <w:r>
        <w:rPr>
          <w:rFonts w:hint="eastAsia" w:ascii="宋体" w:hAnsi="宋体" w:cs="宋体"/>
          <w:b/>
          <w:color w:val="000000"/>
          <w:sz w:val="24"/>
        </w:rPr>
        <w:t>（请进行勾选）</w:t>
      </w:r>
      <w:r>
        <w:rPr>
          <w:rFonts w:hint="eastAsia" w:ascii="宋体" w:hAnsi="宋体" w:cs="宋体"/>
          <w:color w:val="000000"/>
          <w:spacing w:val="6"/>
          <w:sz w:val="24"/>
        </w:rPr>
        <w:t>：</w:t>
      </w:r>
    </w:p>
    <w:p w14:paraId="67EA1CD5">
      <w:pPr>
        <w:spacing w:line="588" w:lineRule="exact"/>
        <w:ind w:firstLine="482"/>
        <w:rPr>
          <w:rFonts w:ascii="宋体" w:hAnsi="宋体" w:cs="宋体"/>
          <w:b/>
          <w:color w:val="000000"/>
          <w:spacing w:val="6"/>
          <w:sz w:val="24"/>
        </w:rPr>
      </w:pPr>
      <w:r>
        <w:rPr>
          <w:rFonts w:hint="eastAsia" w:ascii="宋体" w:hAnsi="宋体" w:cs="宋体"/>
          <w:b/>
          <w:color w:val="000000"/>
          <w:sz w:val="24"/>
        </w:rPr>
        <w:t>□</w:t>
      </w:r>
      <w:r>
        <w:rPr>
          <w:rFonts w:hint="eastAsia" w:ascii="宋体" w:hAnsi="宋体" w:cs="宋体"/>
          <w:b/>
          <w:color w:val="000000"/>
          <w:spacing w:val="6"/>
          <w:sz w:val="24"/>
        </w:rPr>
        <w:t>不属于符合条件的残疾人福利性单位。</w:t>
      </w:r>
    </w:p>
    <w:p w14:paraId="28A60E9F">
      <w:pPr>
        <w:spacing w:line="588" w:lineRule="exact"/>
        <w:ind w:firstLine="482"/>
        <w:rPr>
          <w:rFonts w:ascii="宋体" w:hAnsi="宋体" w:cs="宋体"/>
          <w:color w:val="000000"/>
          <w:spacing w:val="6"/>
          <w:sz w:val="24"/>
        </w:rPr>
      </w:pPr>
      <w:r>
        <w:rPr>
          <w:rFonts w:hint="eastAsia" w:ascii="宋体" w:hAnsi="宋体" w:cs="宋体"/>
          <w:b/>
          <w:color w:val="000000"/>
          <w:sz w:val="24"/>
        </w:rPr>
        <w:t>□</w:t>
      </w:r>
      <w:r>
        <w:rPr>
          <w:rFonts w:hint="eastAsia" w:ascii="宋体" w:hAnsi="宋体" w:cs="宋体"/>
          <w:b/>
          <w:color w:val="000000"/>
          <w:spacing w:val="6"/>
          <w:sz w:val="24"/>
        </w:rPr>
        <w:t>属于符合条件的残疾人福利性单位，</w:t>
      </w:r>
      <w:r>
        <w:rPr>
          <w:rFonts w:hint="eastAsia" w:ascii="宋体" w:hAnsi="宋体" w:cs="宋体"/>
          <w:color w:val="000000"/>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D88CAEC">
      <w:pPr>
        <w:spacing w:line="588" w:lineRule="exact"/>
        <w:ind w:firstLine="506"/>
        <w:rPr>
          <w:rFonts w:ascii="宋体" w:hAnsi="宋体" w:cs="宋体"/>
          <w:color w:val="000000"/>
          <w:spacing w:val="6"/>
          <w:sz w:val="24"/>
        </w:rPr>
      </w:pPr>
      <w:r>
        <w:rPr>
          <w:rFonts w:hint="eastAsia" w:ascii="宋体" w:hAnsi="宋体" w:cs="宋体"/>
          <w:b/>
          <w:color w:val="000000"/>
          <w:spacing w:val="6"/>
          <w:sz w:val="24"/>
        </w:rPr>
        <w:t>本单位对上述声明的真实性负责。如有虚假，将依法承担相应责任。</w:t>
      </w:r>
    </w:p>
    <w:p w14:paraId="0246C8D7">
      <w:pPr>
        <w:spacing w:line="588" w:lineRule="exact"/>
        <w:ind w:firstLine="504"/>
        <w:rPr>
          <w:rFonts w:ascii="宋体" w:hAnsi="宋体" w:cs="宋体"/>
          <w:color w:val="000000"/>
          <w:spacing w:val="6"/>
          <w:sz w:val="24"/>
        </w:rPr>
      </w:pPr>
    </w:p>
    <w:p w14:paraId="5119266B">
      <w:pPr>
        <w:spacing w:line="588" w:lineRule="exact"/>
        <w:ind w:firstLine="504"/>
        <w:rPr>
          <w:rFonts w:ascii="宋体" w:hAnsi="宋体" w:cs="宋体"/>
          <w:color w:val="000000"/>
          <w:spacing w:val="6"/>
          <w:sz w:val="24"/>
        </w:rPr>
      </w:pPr>
    </w:p>
    <w:p w14:paraId="3E904BE9">
      <w:pPr>
        <w:tabs>
          <w:tab w:val="left" w:pos="4860"/>
        </w:tabs>
        <w:spacing w:line="588" w:lineRule="exact"/>
        <w:ind w:right="1560" w:firstLine="504"/>
        <w:jc w:val="center"/>
        <w:rPr>
          <w:rFonts w:ascii="宋体" w:hAnsi="宋体" w:cs="宋体"/>
          <w:color w:val="000000"/>
          <w:spacing w:val="6"/>
          <w:sz w:val="24"/>
        </w:rPr>
      </w:pPr>
      <w:r>
        <w:rPr>
          <w:rFonts w:hint="eastAsia" w:ascii="宋体" w:hAnsi="宋体" w:cs="宋体"/>
          <w:color w:val="000000"/>
          <w:spacing w:val="6"/>
          <w:sz w:val="24"/>
        </w:rPr>
        <w:t xml:space="preserve">               单位名称（加盖公章）：</w:t>
      </w:r>
    </w:p>
    <w:p w14:paraId="3F3DC2F4">
      <w:pPr>
        <w:tabs>
          <w:tab w:val="left" w:pos="4860"/>
        </w:tabs>
        <w:spacing w:line="588" w:lineRule="exact"/>
        <w:ind w:right="1560" w:firstLine="504"/>
        <w:jc w:val="center"/>
        <w:rPr>
          <w:rFonts w:ascii="宋体" w:hAnsi="宋体" w:cs="宋体"/>
          <w:color w:val="000000"/>
          <w:spacing w:val="6"/>
          <w:sz w:val="24"/>
        </w:rPr>
      </w:pPr>
      <w:r>
        <w:rPr>
          <w:rFonts w:hint="eastAsia" w:ascii="宋体" w:hAnsi="宋体" w:cs="宋体"/>
          <w:color w:val="000000"/>
          <w:spacing w:val="6"/>
          <w:sz w:val="24"/>
        </w:rPr>
        <w:t xml:space="preserve">       日  期：</w:t>
      </w:r>
    </w:p>
    <w:p w14:paraId="7316A399">
      <w:pPr>
        <w:spacing w:line="360" w:lineRule="auto"/>
        <w:outlineLvl w:val="2"/>
        <w:rPr>
          <w:rFonts w:ascii="宋体" w:hAnsi="宋体" w:cs="宋体"/>
          <w:b/>
          <w:color w:val="000000"/>
          <w:sz w:val="24"/>
        </w:rPr>
      </w:pPr>
    </w:p>
    <w:p w14:paraId="5736CD2A">
      <w:pPr>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12  项目实施方案等，包括但不限于如下主题：</w:t>
      </w:r>
    </w:p>
    <w:p w14:paraId="25D51A22">
      <w:pPr>
        <w:spacing w:line="560" w:lineRule="exact"/>
        <w:ind w:firstLine="480"/>
        <w:rPr>
          <w:rFonts w:ascii="宋体" w:hAnsi="宋体" w:cs="宋体"/>
          <w:color w:val="000000"/>
          <w:sz w:val="24"/>
          <w:szCs w:val="20"/>
        </w:rPr>
      </w:pPr>
      <w:r>
        <w:rPr>
          <w:rFonts w:hint="eastAsia" w:ascii="宋体" w:hAnsi="宋体" w:cs="宋体"/>
          <w:color w:val="000000"/>
          <w:sz w:val="24"/>
          <w:szCs w:val="20"/>
        </w:rPr>
        <w:t>1）总体施工方案；</w:t>
      </w:r>
    </w:p>
    <w:p w14:paraId="240ED65C">
      <w:pPr>
        <w:spacing w:line="560" w:lineRule="exact"/>
        <w:ind w:firstLine="480"/>
        <w:rPr>
          <w:rFonts w:ascii="宋体" w:hAnsi="宋体" w:cs="宋体"/>
          <w:color w:val="000000"/>
          <w:sz w:val="24"/>
          <w:szCs w:val="20"/>
        </w:rPr>
      </w:pPr>
      <w:r>
        <w:rPr>
          <w:rFonts w:hint="eastAsia" w:ascii="宋体" w:hAnsi="宋体" w:cs="宋体"/>
          <w:color w:val="000000"/>
          <w:sz w:val="24"/>
          <w:szCs w:val="20"/>
        </w:rPr>
        <w:t>2）</w:t>
      </w:r>
      <w:r>
        <w:rPr>
          <w:rFonts w:hint="eastAsia" w:ascii="宋体" w:hAnsi="宋体" w:cs="宋体"/>
          <w:color w:val="000000"/>
          <w:sz w:val="24"/>
        </w:rPr>
        <w:t>施工总进度计划保证措施</w:t>
      </w:r>
      <w:r>
        <w:rPr>
          <w:rFonts w:hint="eastAsia" w:ascii="宋体" w:hAnsi="宋体" w:cs="宋体"/>
          <w:color w:val="000000"/>
          <w:sz w:val="24"/>
          <w:szCs w:val="20"/>
        </w:rPr>
        <w:t>；</w:t>
      </w:r>
    </w:p>
    <w:p w14:paraId="5FB5E845">
      <w:pPr>
        <w:spacing w:line="560" w:lineRule="exact"/>
        <w:ind w:firstLine="480"/>
        <w:rPr>
          <w:rFonts w:ascii="宋体" w:hAnsi="宋体" w:cs="宋体"/>
          <w:color w:val="000000"/>
          <w:sz w:val="24"/>
          <w:szCs w:val="20"/>
        </w:rPr>
      </w:pPr>
      <w:r>
        <w:rPr>
          <w:rFonts w:hint="eastAsia" w:ascii="宋体" w:hAnsi="宋体" w:cs="宋体"/>
          <w:color w:val="000000"/>
          <w:sz w:val="24"/>
          <w:szCs w:val="20"/>
        </w:rPr>
        <w:t>3）</w:t>
      </w:r>
      <w:r>
        <w:rPr>
          <w:rFonts w:hint="eastAsia" w:ascii="宋体" w:hAnsi="宋体" w:cs="宋体"/>
          <w:color w:val="000000"/>
          <w:sz w:val="24"/>
        </w:rPr>
        <w:t>质量保证措施</w:t>
      </w:r>
      <w:r>
        <w:rPr>
          <w:rFonts w:hint="eastAsia" w:ascii="宋体" w:hAnsi="宋体" w:cs="宋体"/>
          <w:color w:val="000000"/>
          <w:spacing w:val="-4"/>
          <w:sz w:val="24"/>
        </w:rPr>
        <w:t>；</w:t>
      </w:r>
    </w:p>
    <w:p w14:paraId="17B7267D">
      <w:pPr>
        <w:spacing w:line="560" w:lineRule="exact"/>
        <w:ind w:firstLine="480"/>
        <w:rPr>
          <w:rFonts w:ascii="宋体" w:hAnsi="宋体" w:cs="宋体"/>
          <w:color w:val="000000"/>
          <w:sz w:val="24"/>
          <w:szCs w:val="20"/>
        </w:rPr>
      </w:pPr>
      <w:r>
        <w:rPr>
          <w:rFonts w:hint="eastAsia" w:ascii="宋体" w:hAnsi="宋体" w:cs="宋体"/>
          <w:sz w:val="24"/>
        </w:rPr>
        <w:t>4）</w:t>
      </w:r>
      <w:r>
        <w:rPr>
          <w:rFonts w:hint="eastAsia" w:ascii="宋体" w:hAnsi="宋体" w:cs="宋体"/>
          <w:color w:val="000000"/>
          <w:sz w:val="24"/>
        </w:rPr>
        <w:t>安全文明施工措施</w:t>
      </w:r>
      <w:r>
        <w:rPr>
          <w:rFonts w:hint="eastAsia" w:ascii="宋体" w:hAnsi="宋体" w:cs="宋体"/>
          <w:sz w:val="24"/>
        </w:rPr>
        <w:t>；</w:t>
      </w:r>
    </w:p>
    <w:p w14:paraId="3B3922AF">
      <w:pPr>
        <w:spacing w:line="560" w:lineRule="exact"/>
        <w:ind w:firstLine="480"/>
        <w:rPr>
          <w:rFonts w:ascii="宋体" w:hAnsi="宋体" w:cs="宋体"/>
          <w:color w:val="000000"/>
          <w:sz w:val="24"/>
        </w:rPr>
      </w:pPr>
      <w:r>
        <w:rPr>
          <w:rFonts w:hint="eastAsia" w:ascii="宋体" w:hAnsi="宋体" w:cs="宋体"/>
          <w:color w:val="000000"/>
          <w:sz w:val="24"/>
        </w:rPr>
        <w:t>5）劳动力、机械设备和材料投入计划；</w:t>
      </w:r>
    </w:p>
    <w:p w14:paraId="056CD3D6">
      <w:pPr>
        <w:spacing w:line="560" w:lineRule="exact"/>
        <w:ind w:firstLine="480"/>
        <w:rPr>
          <w:rFonts w:ascii="宋体" w:hAnsi="宋体" w:cs="宋体"/>
          <w:sz w:val="24"/>
        </w:rPr>
      </w:pPr>
      <w:r>
        <w:rPr>
          <w:rFonts w:hint="eastAsia" w:ascii="宋体" w:hAnsi="宋体" w:cs="宋体"/>
          <w:sz w:val="24"/>
        </w:rPr>
        <w:t>6）</w:t>
      </w:r>
      <w:r>
        <w:rPr>
          <w:rFonts w:hint="eastAsia" w:ascii="宋体" w:hAnsi="宋体" w:cs="宋体"/>
          <w:color w:val="000000"/>
          <w:sz w:val="24"/>
        </w:rPr>
        <w:t>难点、重点及合理化建议</w:t>
      </w:r>
      <w:r>
        <w:rPr>
          <w:rFonts w:hint="eastAsia" w:ascii="宋体" w:hAnsi="宋体" w:cs="宋体"/>
          <w:sz w:val="24"/>
        </w:rPr>
        <w:t>；</w:t>
      </w:r>
    </w:p>
    <w:p w14:paraId="240D093D">
      <w:pPr>
        <w:spacing w:line="560" w:lineRule="exact"/>
        <w:ind w:firstLine="480"/>
        <w:rPr>
          <w:rFonts w:ascii="宋体" w:hAnsi="宋体" w:cs="宋体"/>
          <w:color w:val="000000"/>
          <w:sz w:val="24"/>
          <w:szCs w:val="20"/>
        </w:rPr>
      </w:pPr>
      <w:r>
        <w:rPr>
          <w:rFonts w:hint="eastAsia" w:ascii="宋体" w:hAnsi="宋体" w:cs="宋体"/>
          <w:sz w:val="24"/>
        </w:rPr>
        <w:t>7）</w:t>
      </w:r>
      <w:r>
        <w:rPr>
          <w:rFonts w:hint="eastAsia" w:ascii="宋体" w:hAnsi="宋体" w:cs="宋体"/>
          <w:color w:val="000000"/>
          <w:sz w:val="24"/>
          <w:szCs w:val="20"/>
        </w:rPr>
        <w:t>其他。</w:t>
      </w:r>
    </w:p>
    <w:p w14:paraId="3905B1B5">
      <w:pPr>
        <w:pStyle w:val="5"/>
        <w:rPr>
          <w:rFonts w:ascii="宋体" w:hAnsi="宋体" w:eastAsia="宋体" w:cs="宋体"/>
          <w:color w:val="000000"/>
          <w:sz w:val="24"/>
          <w:szCs w:val="20"/>
        </w:rPr>
      </w:pPr>
      <w:r>
        <w:rPr>
          <w:rFonts w:hint="eastAsia" w:ascii="宋体" w:hAnsi="宋体" w:eastAsia="宋体" w:cs="宋体"/>
          <w:color w:val="000000"/>
          <w:sz w:val="24"/>
          <w:szCs w:val="20"/>
        </w:rPr>
        <w:t>具体按照磋商文件要求进行编制</w:t>
      </w:r>
    </w:p>
    <w:p w14:paraId="365930E2">
      <w:pPr>
        <w:rPr>
          <w:rFonts w:ascii="宋体" w:hAnsi="宋体" w:cs="宋体"/>
          <w:color w:val="000000"/>
          <w:sz w:val="24"/>
          <w:szCs w:val="20"/>
        </w:rPr>
      </w:pPr>
      <w:r>
        <w:rPr>
          <w:rFonts w:hint="eastAsia" w:ascii="宋体" w:hAnsi="宋体" w:cs="宋体"/>
          <w:color w:val="000000"/>
          <w:sz w:val="24"/>
          <w:szCs w:val="20"/>
        </w:rPr>
        <w:br w:type="page"/>
      </w:r>
    </w:p>
    <w:p w14:paraId="5D12E940">
      <w:pPr>
        <w:rPr>
          <w:rFonts w:ascii="宋体" w:hAnsi="宋体" w:cs="宋体"/>
          <w:color w:val="000000"/>
          <w:sz w:val="24"/>
          <w:szCs w:val="20"/>
        </w:rPr>
      </w:pPr>
      <w:bookmarkStart w:id="751" w:name="_Toc288738397"/>
      <w:bookmarkStart w:id="752" w:name="_Toc288738839"/>
      <w:r>
        <w:rPr>
          <w:rFonts w:hint="eastAsia" w:ascii="宋体" w:hAnsi="宋体" w:cs="宋体"/>
          <w:color w:val="000000"/>
          <w:sz w:val="24"/>
          <w:szCs w:val="20"/>
        </w:rPr>
        <w:t>13  相关业绩案例一览表</w:t>
      </w:r>
    </w:p>
    <w:p w14:paraId="7327FDC4">
      <w:pPr>
        <w:rPr>
          <w:rFonts w:ascii="宋体" w:hAnsi="宋体" w:cs="宋体"/>
          <w:color w:val="000000"/>
          <w:sz w:val="24"/>
          <w:szCs w:val="20"/>
        </w:rPr>
      </w:pPr>
    </w:p>
    <w:p w14:paraId="7D80908F">
      <w:pPr>
        <w:jc w:val="center"/>
        <w:rPr>
          <w:rFonts w:ascii="宋体" w:hAnsi="宋体" w:cs="宋体"/>
          <w:b/>
          <w:color w:val="000000"/>
          <w:sz w:val="32"/>
          <w:szCs w:val="32"/>
        </w:rPr>
      </w:pPr>
      <w:r>
        <w:rPr>
          <w:rFonts w:hint="eastAsia" w:ascii="宋体" w:hAnsi="宋体" w:cs="宋体"/>
          <w:b/>
          <w:color w:val="000000"/>
          <w:sz w:val="32"/>
          <w:szCs w:val="32"/>
        </w:rPr>
        <w:t>相关业绩案例一览表</w:t>
      </w:r>
      <w:bookmarkEnd w:id="751"/>
      <w:bookmarkEnd w:id="752"/>
    </w:p>
    <w:p w14:paraId="6E2CFAE4">
      <w:pPr>
        <w:spacing w:line="360" w:lineRule="auto"/>
        <w:jc w:val="center"/>
        <w:rPr>
          <w:rFonts w:ascii="宋体" w:hAnsi="宋体" w:cs="宋体"/>
          <w:b/>
          <w:color w:val="000000"/>
          <w:sz w:val="28"/>
          <w:szCs w:val="30"/>
        </w:rPr>
      </w:pPr>
    </w:p>
    <w:p w14:paraId="03DDD2AA">
      <w:pPr>
        <w:spacing w:line="360" w:lineRule="auto"/>
        <w:ind w:firstLine="480"/>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622A77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2107B99E">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28147588">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392B678D">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62BAD581">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7709D858">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01E8C2DF">
            <w:pPr>
              <w:tabs>
                <w:tab w:val="left" w:pos="9765"/>
              </w:tabs>
              <w:spacing w:line="360" w:lineRule="auto"/>
              <w:jc w:val="center"/>
              <w:rPr>
                <w:rFonts w:ascii="宋体" w:hAnsi="宋体" w:cs="宋体"/>
                <w:color w:val="000000"/>
                <w:sz w:val="24"/>
                <w:lang w:val="zh-CN"/>
              </w:rPr>
            </w:pPr>
            <w:r>
              <w:rPr>
                <w:rFonts w:hint="eastAsia" w:ascii="宋体" w:hAnsi="宋体" w:cs="宋体"/>
                <w:color w:val="000000"/>
                <w:sz w:val="24"/>
                <w:lang w:val="zh-CN"/>
              </w:rPr>
              <w:t>联系电话</w:t>
            </w:r>
          </w:p>
        </w:tc>
      </w:tr>
      <w:tr w14:paraId="2C4C6E6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41B56A13">
            <w:pPr>
              <w:tabs>
                <w:tab w:val="left" w:pos="9765"/>
              </w:tabs>
              <w:spacing w:line="360" w:lineRule="auto"/>
              <w:jc w:val="center"/>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22B7A003">
            <w:pPr>
              <w:tabs>
                <w:tab w:val="left" w:pos="9765"/>
              </w:tabs>
              <w:spacing w:line="360" w:lineRule="auto"/>
              <w:jc w:val="center"/>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347205A5">
            <w:pPr>
              <w:tabs>
                <w:tab w:val="left" w:pos="9765"/>
              </w:tabs>
              <w:spacing w:line="360" w:lineRule="auto"/>
              <w:jc w:val="center"/>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D316162">
            <w:pPr>
              <w:tabs>
                <w:tab w:val="left" w:pos="9765"/>
              </w:tabs>
              <w:spacing w:line="360" w:lineRule="auto"/>
              <w:jc w:val="center"/>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455CCBE6">
            <w:pPr>
              <w:tabs>
                <w:tab w:val="left" w:pos="9765"/>
              </w:tabs>
              <w:spacing w:line="360" w:lineRule="auto"/>
              <w:ind w:hanging="523"/>
              <w:jc w:val="center"/>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6EEED1A">
            <w:pPr>
              <w:tabs>
                <w:tab w:val="left" w:pos="9765"/>
              </w:tabs>
              <w:spacing w:line="360" w:lineRule="auto"/>
              <w:ind w:hanging="523"/>
              <w:jc w:val="center"/>
              <w:rPr>
                <w:rFonts w:ascii="宋体" w:hAnsi="宋体" w:cs="宋体"/>
                <w:color w:val="000000"/>
                <w:sz w:val="24"/>
              </w:rPr>
            </w:pPr>
          </w:p>
        </w:tc>
      </w:tr>
      <w:tr w14:paraId="2E0BF0D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A68DFEC">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44672CA2">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098090A1">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022769D">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70A219CC">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542239E4">
            <w:pPr>
              <w:tabs>
                <w:tab w:val="left" w:pos="9765"/>
              </w:tabs>
              <w:spacing w:line="360" w:lineRule="auto"/>
              <w:rPr>
                <w:rFonts w:ascii="宋体" w:hAnsi="宋体" w:cs="宋体"/>
                <w:color w:val="000000"/>
                <w:sz w:val="24"/>
              </w:rPr>
            </w:pPr>
          </w:p>
        </w:tc>
      </w:tr>
      <w:tr w14:paraId="5588193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2E33C5F">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3C80529">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0B7B2EBC">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5BAFFD1F">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40B02400">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5FE24F0B">
            <w:pPr>
              <w:tabs>
                <w:tab w:val="left" w:pos="9765"/>
              </w:tabs>
              <w:spacing w:line="360" w:lineRule="auto"/>
              <w:rPr>
                <w:rFonts w:ascii="宋体" w:hAnsi="宋体" w:cs="宋体"/>
                <w:color w:val="000000"/>
                <w:sz w:val="24"/>
              </w:rPr>
            </w:pPr>
          </w:p>
        </w:tc>
      </w:tr>
      <w:tr w14:paraId="3B45439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A73DA1B">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7DF1A91E">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0301B020">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022A4751">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6958DB49">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A9E0391">
            <w:pPr>
              <w:tabs>
                <w:tab w:val="left" w:pos="9765"/>
              </w:tabs>
              <w:spacing w:line="360" w:lineRule="auto"/>
              <w:rPr>
                <w:rFonts w:ascii="宋体" w:hAnsi="宋体" w:cs="宋体"/>
                <w:color w:val="000000"/>
                <w:sz w:val="24"/>
              </w:rPr>
            </w:pPr>
          </w:p>
        </w:tc>
      </w:tr>
      <w:tr w14:paraId="55FAC6F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2DDC459">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2FFBCF96">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442B34A1">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4C76DA74">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6F32D66A">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37F3381D">
            <w:pPr>
              <w:tabs>
                <w:tab w:val="left" w:pos="9765"/>
              </w:tabs>
              <w:spacing w:line="360" w:lineRule="auto"/>
              <w:rPr>
                <w:rFonts w:ascii="宋体" w:hAnsi="宋体" w:cs="宋体"/>
                <w:color w:val="000000"/>
                <w:sz w:val="24"/>
              </w:rPr>
            </w:pPr>
          </w:p>
        </w:tc>
      </w:tr>
      <w:tr w14:paraId="79AD629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374243D">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589D190E">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7B34799B">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3B359597">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07A479A6">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22931D4A">
            <w:pPr>
              <w:tabs>
                <w:tab w:val="left" w:pos="9765"/>
              </w:tabs>
              <w:spacing w:line="360" w:lineRule="auto"/>
              <w:rPr>
                <w:rFonts w:ascii="宋体" w:hAnsi="宋体" w:cs="宋体"/>
                <w:color w:val="000000"/>
                <w:sz w:val="24"/>
              </w:rPr>
            </w:pPr>
          </w:p>
        </w:tc>
      </w:tr>
      <w:tr w14:paraId="6B40492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67789D0">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7B27B157">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46B78655">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24713A81">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5A039091">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01975DA6">
            <w:pPr>
              <w:tabs>
                <w:tab w:val="left" w:pos="9765"/>
              </w:tabs>
              <w:spacing w:line="360" w:lineRule="auto"/>
              <w:rPr>
                <w:rFonts w:ascii="宋体" w:hAnsi="宋体" w:cs="宋体"/>
                <w:color w:val="000000"/>
                <w:sz w:val="24"/>
              </w:rPr>
            </w:pPr>
          </w:p>
        </w:tc>
      </w:tr>
      <w:tr w14:paraId="54A3AB4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B85363E">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6CDBDEEC">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793640D">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1D73A71F">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248B07D5">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62471F6A">
            <w:pPr>
              <w:tabs>
                <w:tab w:val="left" w:pos="9765"/>
              </w:tabs>
              <w:spacing w:line="360" w:lineRule="auto"/>
              <w:rPr>
                <w:rFonts w:ascii="宋体" w:hAnsi="宋体" w:cs="宋体"/>
                <w:color w:val="000000"/>
                <w:sz w:val="24"/>
              </w:rPr>
            </w:pPr>
          </w:p>
        </w:tc>
      </w:tr>
      <w:tr w14:paraId="6D311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F62D77F">
            <w:pPr>
              <w:tabs>
                <w:tab w:val="left" w:pos="9765"/>
              </w:tabs>
              <w:spacing w:line="360" w:lineRule="auto"/>
              <w:rPr>
                <w:rFonts w:ascii="宋体" w:hAnsi="宋体" w:cs="宋体"/>
                <w:color w:val="000000"/>
                <w:sz w:val="24"/>
              </w:rPr>
            </w:pPr>
          </w:p>
        </w:tc>
        <w:tc>
          <w:tcPr>
            <w:tcW w:w="1681" w:type="dxa"/>
            <w:tcBorders>
              <w:top w:val="single" w:color="000000" w:sz="6" w:space="0"/>
              <w:left w:val="single" w:color="000000" w:sz="6" w:space="0"/>
              <w:bottom w:val="single" w:color="000000" w:sz="6" w:space="0"/>
              <w:right w:val="single" w:color="000000" w:sz="6" w:space="0"/>
            </w:tcBorders>
          </w:tcPr>
          <w:p w14:paraId="34304E18">
            <w:pPr>
              <w:tabs>
                <w:tab w:val="left" w:pos="9765"/>
              </w:tabs>
              <w:spacing w:line="360" w:lineRule="auto"/>
              <w:rPr>
                <w:rFonts w:ascii="宋体" w:hAnsi="宋体" w:cs="宋体"/>
                <w:color w:val="000000"/>
                <w:sz w:val="24"/>
              </w:rPr>
            </w:pPr>
          </w:p>
        </w:tc>
        <w:tc>
          <w:tcPr>
            <w:tcW w:w="1521" w:type="dxa"/>
            <w:tcBorders>
              <w:top w:val="single" w:color="000000" w:sz="6" w:space="0"/>
              <w:left w:val="single" w:color="000000" w:sz="6" w:space="0"/>
              <w:bottom w:val="single" w:color="000000" w:sz="6" w:space="0"/>
              <w:right w:val="single" w:color="000000" w:sz="6" w:space="0"/>
            </w:tcBorders>
          </w:tcPr>
          <w:p w14:paraId="30D66187">
            <w:pPr>
              <w:tabs>
                <w:tab w:val="left" w:pos="9765"/>
              </w:tabs>
              <w:spacing w:line="360" w:lineRule="auto"/>
              <w:rPr>
                <w:rFonts w:ascii="宋体" w:hAnsi="宋体" w:cs="宋体"/>
                <w:color w:val="000000"/>
                <w:sz w:val="24"/>
              </w:rPr>
            </w:pPr>
          </w:p>
        </w:tc>
        <w:tc>
          <w:tcPr>
            <w:tcW w:w="1198" w:type="dxa"/>
            <w:tcBorders>
              <w:top w:val="single" w:color="000000" w:sz="6" w:space="0"/>
              <w:left w:val="single" w:color="000000" w:sz="6" w:space="0"/>
              <w:bottom w:val="single" w:color="000000" w:sz="6" w:space="0"/>
              <w:right w:val="single" w:color="000000" w:sz="6" w:space="0"/>
            </w:tcBorders>
          </w:tcPr>
          <w:p w14:paraId="048B9506">
            <w:pPr>
              <w:tabs>
                <w:tab w:val="left" w:pos="9765"/>
              </w:tabs>
              <w:spacing w:line="360" w:lineRule="auto"/>
              <w:rPr>
                <w:rFonts w:ascii="宋体" w:hAnsi="宋体" w:cs="宋体"/>
                <w:color w:val="000000"/>
                <w:sz w:val="24"/>
              </w:rPr>
            </w:pPr>
          </w:p>
        </w:tc>
        <w:tc>
          <w:tcPr>
            <w:tcW w:w="1730" w:type="dxa"/>
            <w:tcBorders>
              <w:top w:val="single" w:color="000000" w:sz="6" w:space="0"/>
              <w:left w:val="single" w:color="000000" w:sz="6" w:space="0"/>
              <w:bottom w:val="single" w:color="000000" w:sz="6" w:space="0"/>
              <w:right w:val="single" w:color="000000" w:sz="6" w:space="0"/>
            </w:tcBorders>
          </w:tcPr>
          <w:p w14:paraId="34896669">
            <w:pPr>
              <w:tabs>
                <w:tab w:val="left" w:pos="9765"/>
              </w:tabs>
              <w:spacing w:line="360" w:lineRule="auto"/>
              <w:rPr>
                <w:rFonts w:ascii="宋体" w:hAnsi="宋体" w:cs="宋体"/>
                <w:color w:val="000000"/>
                <w:sz w:val="24"/>
              </w:rPr>
            </w:pPr>
          </w:p>
        </w:tc>
        <w:tc>
          <w:tcPr>
            <w:tcW w:w="1597" w:type="dxa"/>
            <w:tcBorders>
              <w:top w:val="single" w:color="000000" w:sz="6" w:space="0"/>
              <w:left w:val="single" w:color="000000" w:sz="6" w:space="0"/>
              <w:bottom w:val="single" w:color="000000" w:sz="6" w:space="0"/>
              <w:right w:val="single" w:color="000000" w:sz="6" w:space="0"/>
            </w:tcBorders>
          </w:tcPr>
          <w:p w14:paraId="138903DC">
            <w:pPr>
              <w:tabs>
                <w:tab w:val="left" w:pos="9765"/>
              </w:tabs>
              <w:spacing w:line="360" w:lineRule="auto"/>
              <w:rPr>
                <w:rFonts w:ascii="宋体" w:hAnsi="宋体" w:cs="宋体"/>
                <w:color w:val="000000"/>
                <w:sz w:val="24"/>
              </w:rPr>
            </w:pPr>
          </w:p>
        </w:tc>
      </w:tr>
    </w:tbl>
    <w:p w14:paraId="4C89C538">
      <w:pPr>
        <w:tabs>
          <w:tab w:val="left" w:pos="9765"/>
        </w:tabs>
        <w:rPr>
          <w:rFonts w:ascii="宋体" w:hAnsi="宋体" w:cs="宋体"/>
          <w:color w:val="000000"/>
          <w:sz w:val="24"/>
          <w:lang w:val="zh-CN"/>
        </w:rPr>
      </w:pPr>
    </w:p>
    <w:p w14:paraId="23FBD41A">
      <w:pPr>
        <w:spacing w:line="360" w:lineRule="auto"/>
        <w:rPr>
          <w:rFonts w:ascii="宋体" w:hAnsi="宋体" w:cs="宋体"/>
          <w:color w:val="000000"/>
          <w:sz w:val="24"/>
        </w:rPr>
      </w:pPr>
    </w:p>
    <w:p w14:paraId="4547D7F9">
      <w:pPr>
        <w:spacing w:before="25" w:after="25" w:line="360" w:lineRule="auto"/>
        <w:rPr>
          <w:rFonts w:ascii="宋体" w:hAnsi="宋体" w:cs="宋体"/>
          <w:color w:val="000000"/>
          <w:sz w:val="24"/>
          <w:lang w:val="zh-CN"/>
        </w:rPr>
      </w:pPr>
      <w:r>
        <w:rPr>
          <w:rFonts w:hint="eastAsia" w:ascii="宋体" w:hAnsi="宋体" w:cs="宋体"/>
          <w:color w:val="000000"/>
          <w:sz w:val="24"/>
        </w:rPr>
        <w:t>供应商名称（加盖公章）</w:t>
      </w:r>
      <w:r>
        <w:rPr>
          <w:rFonts w:hint="eastAsia" w:ascii="宋体" w:hAnsi="宋体" w:cs="宋体"/>
          <w:color w:val="000000"/>
          <w:sz w:val="24"/>
          <w:lang w:val="zh-CN"/>
        </w:rPr>
        <w:t>：    ____________</w:t>
      </w:r>
    </w:p>
    <w:p w14:paraId="21B4AE5B">
      <w:pPr>
        <w:spacing w:before="25" w:after="25" w:line="360" w:lineRule="auto"/>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15077A04">
      <w:pPr>
        <w:rPr>
          <w:rFonts w:ascii="宋体" w:hAnsi="宋体" w:cs="宋体"/>
          <w:color w:val="000000"/>
          <w:sz w:val="24"/>
          <w:szCs w:val="20"/>
        </w:rPr>
      </w:pPr>
      <w:r>
        <w:rPr>
          <w:rFonts w:hint="eastAsia" w:ascii="宋体" w:hAnsi="宋体" w:cs="宋体"/>
          <w:color w:val="000000"/>
          <w:sz w:val="24"/>
          <w:szCs w:val="20"/>
        </w:rPr>
        <w:br w:type="page"/>
      </w:r>
    </w:p>
    <w:p w14:paraId="302CB54A">
      <w:pPr>
        <w:spacing w:line="360" w:lineRule="auto"/>
        <w:outlineLvl w:val="2"/>
        <w:rPr>
          <w:rFonts w:ascii="宋体" w:hAnsi="宋体" w:cs="宋体"/>
          <w:color w:val="000000"/>
          <w:sz w:val="24"/>
          <w:szCs w:val="20"/>
        </w:rPr>
      </w:pPr>
      <w:r>
        <w:rPr>
          <w:rFonts w:hint="eastAsia" w:ascii="宋体" w:hAnsi="宋体" w:cs="宋体"/>
          <w:color w:val="000000"/>
          <w:sz w:val="24"/>
          <w:szCs w:val="20"/>
        </w:rPr>
        <w:t>14  磋商文件要求提供或供应商认为应附的其他材料</w:t>
      </w:r>
    </w:p>
    <w:p w14:paraId="5189DE8D">
      <w:pPr>
        <w:jc w:val="center"/>
        <w:rPr>
          <w:rFonts w:ascii="宋体" w:hAnsi="宋体" w:cs="宋体"/>
          <w:b/>
          <w:color w:val="000000"/>
          <w:sz w:val="32"/>
          <w:szCs w:val="32"/>
        </w:rPr>
      </w:pPr>
      <w:r>
        <w:rPr>
          <w:rFonts w:hint="eastAsia" w:ascii="宋体" w:hAnsi="宋体" w:cs="宋体"/>
          <w:color w:val="000000"/>
          <w:sz w:val="24"/>
          <w:szCs w:val="20"/>
        </w:rPr>
        <w:br w:type="page" w:clear="all"/>
      </w:r>
      <w:r>
        <w:rPr>
          <w:rFonts w:hint="eastAsia" w:ascii="宋体" w:hAnsi="宋体" w:cs="宋体"/>
          <w:b/>
          <w:color w:val="000000"/>
          <w:sz w:val="32"/>
          <w:szCs w:val="32"/>
        </w:rPr>
        <w:t>友 情 提 醒</w:t>
      </w:r>
    </w:p>
    <w:p w14:paraId="7D9C7469">
      <w:pPr>
        <w:spacing w:line="420" w:lineRule="exact"/>
        <w:rPr>
          <w:rFonts w:ascii="宋体" w:hAnsi="宋体" w:cs="宋体"/>
          <w:color w:val="000000"/>
          <w:sz w:val="24"/>
        </w:rPr>
      </w:pPr>
      <w:r>
        <w:rPr>
          <w:rFonts w:hint="eastAsia" w:ascii="宋体" w:hAnsi="宋体" w:cs="宋体"/>
          <w:color w:val="000000"/>
          <w:sz w:val="24"/>
        </w:rPr>
        <w:t>各竞标单位：</w:t>
      </w:r>
    </w:p>
    <w:p w14:paraId="2C51E2B9">
      <w:pPr>
        <w:spacing w:line="480" w:lineRule="exact"/>
        <w:ind w:firstLine="480"/>
        <w:rPr>
          <w:rFonts w:ascii="宋体" w:hAnsi="宋体" w:cs="宋体"/>
          <w:color w:val="000000"/>
          <w:sz w:val="24"/>
        </w:rPr>
      </w:pPr>
      <w:r>
        <w:rPr>
          <w:rFonts w:hint="eastAsia" w:ascii="宋体" w:hAnsi="宋体" w:cs="宋体"/>
          <w:color w:val="000000"/>
          <w:sz w:val="24"/>
        </w:rPr>
        <w:t>你好！</w:t>
      </w:r>
    </w:p>
    <w:p w14:paraId="1D2B56D6">
      <w:pPr>
        <w:spacing w:line="480" w:lineRule="exact"/>
        <w:ind w:firstLine="480"/>
        <w:rPr>
          <w:rFonts w:ascii="宋体" w:hAnsi="宋体" w:cs="宋体"/>
          <w:color w:val="000000"/>
          <w:sz w:val="24"/>
        </w:rPr>
      </w:pPr>
      <w:r>
        <w:rPr>
          <w:rFonts w:hint="eastAsia" w:ascii="宋体" w:hAnsi="宋体" w:cs="宋体"/>
          <w:color w:val="000000"/>
          <w:sz w:val="24"/>
        </w:rPr>
        <w:t>为了提高贵公司的标书有效性，减少不必要的废标，特友情提醒注意以下几点：</w:t>
      </w:r>
    </w:p>
    <w:p w14:paraId="4D961D2D">
      <w:pPr>
        <w:spacing w:line="480" w:lineRule="exact"/>
        <w:rPr>
          <w:rFonts w:ascii="宋体" w:hAnsi="宋体" w:cs="宋体"/>
          <w:color w:val="000000"/>
          <w:sz w:val="24"/>
        </w:rPr>
      </w:pPr>
      <w:r>
        <w:rPr>
          <w:rFonts w:hint="eastAsia" w:ascii="宋体" w:hAnsi="宋体" w:cs="宋体"/>
          <w:color w:val="000000"/>
          <w:sz w:val="24"/>
        </w:rPr>
        <w:t>1、请谨记磋商文件上表述的</w:t>
      </w:r>
      <w:r>
        <w:rPr>
          <w:rFonts w:hint="eastAsia" w:ascii="宋体" w:hAnsi="宋体" w:cs="宋体"/>
          <w:b/>
          <w:color w:val="000000"/>
          <w:sz w:val="24"/>
        </w:rPr>
        <w:t>各项事宜时间节点</w:t>
      </w:r>
      <w:r>
        <w:rPr>
          <w:rFonts w:hint="eastAsia" w:ascii="宋体" w:hAnsi="宋体" w:cs="宋体"/>
          <w:color w:val="000000"/>
          <w:sz w:val="24"/>
        </w:rPr>
        <w:t>，特别是</w:t>
      </w:r>
      <w:r>
        <w:rPr>
          <w:rFonts w:hint="eastAsia" w:ascii="宋体" w:hAnsi="宋体" w:cs="宋体"/>
          <w:b/>
          <w:color w:val="000000"/>
          <w:sz w:val="24"/>
        </w:rPr>
        <w:t>磋商时间和地点</w:t>
      </w:r>
      <w:r>
        <w:rPr>
          <w:rFonts w:hint="eastAsia" w:ascii="宋体" w:hAnsi="宋体" w:cs="宋体"/>
          <w:color w:val="000000"/>
          <w:sz w:val="24"/>
        </w:rPr>
        <w:t>，迟到的将一律不能进入开标室。</w:t>
      </w:r>
    </w:p>
    <w:p w14:paraId="2A0AB637">
      <w:pPr>
        <w:spacing w:line="480" w:lineRule="exact"/>
        <w:rPr>
          <w:rFonts w:ascii="宋体" w:hAnsi="宋体" w:cs="宋体"/>
          <w:color w:val="000000"/>
          <w:sz w:val="24"/>
        </w:rPr>
      </w:pPr>
      <w:r>
        <w:rPr>
          <w:rFonts w:hint="eastAsia" w:ascii="宋体" w:hAnsi="宋体" w:cs="宋体"/>
          <w:color w:val="000000"/>
          <w:sz w:val="24"/>
        </w:rPr>
        <w:t>2、竞标文件正本、副本、电子件须</w:t>
      </w:r>
      <w:r>
        <w:rPr>
          <w:rFonts w:hint="eastAsia" w:ascii="宋体" w:hAnsi="宋体" w:cs="宋体"/>
          <w:b/>
          <w:color w:val="000000"/>
          <w:sz w:val="24"/>
        </w:rPr>
        <w:t>密封</w:t>
      </w:r>
      <w:r>
        <w:rPr>
          <w:rFonts w:hint="eastAsia" w:ascii="宋体" w:hAnsi="宋体" w:cs="宋体"/>
          <w:color w:val="000000"/>
          <w:sz w:val="24"/>
        </w:rPr>
        <w:t>并在封袋骑缝处加盖</w:t>
      </w:r>
      <w:r>
        <w:rPr>
          <w:rFonts w:hint="eastAsia" w:ascii="宋体" w:hAnsi="宋体" w:cs="宋体"/>
          <w:b/>
          <w:color w:val="000000"/>
          <w:sz w:val="24"/>
        </w:rPr>
        <w:t>竞标单位公章</w:t>
      </w:r>
      <w:r>
        <w:rPr>
          <w:rFonts w:hint="eastAsia" w:ascii="宋体" w:hAnsi="宋体" w:cs="宋体"/>
          <w:color w:val="000000"/>
          <w:sz w:val="24"/>
        </w:rPr>
        <w:t>。资格证明材料提供复印件的一定要加盖</w:t>
      </w:r>
      <w:r>
        <w:rPr>
          <w:rFonts w:hint="eastAsia" w:ascii="宋体" w:hAnsi="宋体" w:cs="宋体"/>
          <w:b/>
          <w:color w:val="000000"/>
          <w:sz w:val="24"/>
        </w:rPr>
        <w:t>公章</w:t>
      </w:r>
      <w:r>
        <w:rPr>
          <w:rFonts w:hint="eastAsia" w:ascii="宋体" w:hAnsi="宋体" w:cs="宋体"/>
          <w:color w:val="000000"/>
          <w:sz w:val="24"/>
        </w:rPr>
        <w:t>，有要求提供原件的必须提供</w:t>
      </w:r>
      <w:r>
        <w:rPr>
          <w:rFonts w:hint="eastAsia" w:ascii="宋体" w:hAnsi="宋体" w:cs="宋体"/>
          <w:b/>
          <w:color w:val="000000"/>
          <w:sz w:val="24"/>
        </w:rPr>
        <w:t>原件</w:t>
      </w:r>
      <w:r>
        <w:rPr>
          <w:rFonts w:hint="eastAsia" w:ascii="宋体" w:hAnsi="宋体" w:cs="宋体"/>
          <w:color w:val="000000"/>
          <w:sz w:val="24"/>
        </w:rPr>
        <w:t>。</w:t>
      </w:r>
    </w:p>
    <w:p w14:paraId="4F16F69B">
      <w:pPr>
        <w:spacing w:line="480" w:lineRule="exact"/>
        <w:rPr>
          <w:rFonts w:ascii="宋体" w:hAnsi="宋体" w:cs="宋体"/>
          <w:color w:val="000000"/>
          <w:sz w:val="24"/>
        </w:rPr>
      </w:pPr>
      <w:r>
        <w:rPr>
          <w:rFonts w:hint="eastAsia" w:ascii="宋体" w:hAnsi="宋体" w:cs="宋体"/>
          <w:color w:val="000000"/>
          <w:sz w:val="24"/>
        </w:rPr>
        <w:t>3、需要提供样品的，请严格按招标文件要求的</w:t>
      </w:r>
      <w:r>
        <w:rPr>
          <w:rFonts w:hint="eastAsia" w:ascii="宋体" w:hAnsi="宋体" w:cs="宋体"/>
          <w:b/>
          <w:color w:val="000000"/>
          <w:sz w:val="24"/>
        </w:rPr>
        <w:t>规格、时间</w:t>
      </w:r>
      <w:r>
        <w:rPr>
          <w:rFonts w:hint="eastAsia" w:ascii="宋体" w:hAnsi="宋体" w:cs="宋体"/>
          <w:color w:val="000000"/>
          <w:sz w:val="24"/>
        </w:rPr>
        <w:t>提供。同时注意</w:t>
      </w:r>
      <w:r>
        <w:rPr>
          <w:rFonts w:hint="eastAsia" w:ascii="宋体" w:hAnsi="宋体" w:cs="宋体"/>
          <w:b/>
          <w:color w:val="000000"/>
          <w:sz w:val="24"/>
        </w:rPr>
        <w:t>密封、隐蔽</w:t>
      </w:r>
      <w:r>
        <w:rPr>
          <w:rFonts w:hint="eastAsia" w:ascii="宋体" w:hAnsi="宋体" w:cs="宋体"/>
          <w:color w:val="000000"/>
          <w:sz w:val="24"/>
        </w:rPr>
        <w:t>标签的相关要求。</w:t>
      </w:r>
    </w:p>
    <w:p w14:paraId="77A094CD">
      <w:pPr>
        <w:spacing w:line="360" w:lineRule="auto"/>
        <w:rPr>
          <w:rFonts w:ascii="宋体" w:hAnsi="宋体" w:cs="宋体"/>
          <w:color w:val="000000"/>
          <w:sz w:val="24"/>
        </w:rPr>
      </w:pPr>
      <w:r>
        <w:rPr>
          <w:rFonts w:hint="eastAsia" w:ascii="宋体" w:hAnsi="宋体" w:cs="宋体"/>
          <w:color w:val="000000"/>
          <w:sz w:val="24"/>
        </w:rPr>
        <w:t>4、因磋商文件文字表述有限，鼓励您</w:t>
      </w:r>
      <w:r>
        <w:rPr>
          <w:rFonts w:hint="eastAsia" w:ascii="宋体" w:hAnsi="宋体" w:cs="宋体"/>
          <w:b/>
          <w:color w:val="000000"/>
          <w:sz w:val="24"/>
        </w:rPr>
        <w:t>现场踏勘</w:t>
      </w:r>
      <w:r>
        <w:rPr>
          <w:rFonts w:hint="eastAsia" w:ascii="宋体" w:hAnsi="宋体" w:cs="宋体"/>
          <w:color w:val="000000"/>
          <w:sz w:val="24"/>
        </w:rPr>
        <w:t>，可以在竞标前充分了解现场环境、工程进度和质量要求等信息，为您有针对性的制作竞标文件积累充分的原始资料。</w:t>
      </w:r>
    </w:p>
    <w:p w14:paraId="1A436ECC">
      <w:pPr>
        <w:spacing w:line="360" w:lineRule="auto"/>
        <w:rPr>
          <w:rFonts w:ascii="宋体" w:hAnsi="宋体" w:cs="宋体"/>
          <w:color w:val="000000"/>
          <w:sz w:val="24"/>
        </w:rPr>
      </w:pPr>
      <w:r>
        <w:rPr>
          <w:rFonts w:hint="eastAsia" w:ascii="宋体" w:hAnsi="宋体" w:cs="宋体"/>
          <w:color w:val="000000"/>
          <w:sz w:val="24"/>
        </w:rPr>
        <w:t>5、设定</w:t>
      </w:r>
      <w:r>
        <w:rPr>
          <w:rFonts w:hint="eastAsia" w:ascii="宋体" w:hAnsi="宋体" w:cs="宋体"/>
          <w:b/>
          <w:color w:val="000000"/>
          <w:sz w:val="24"/>
        </w:rPr>
        <w:t>最高限价</w:t>
      </w:r>
      <w:r>
        <w:rPr>
          <w:rFonts w:hint="eastAsia" w:ascii="宋体" w:hAnsi="宋体" w:cs="宋体"/>
          <w:color w:val="000000"/>
          <w:sz w:val="24"/>
        </w:rPr>
        <w:t>的，超过限价一律废标。</w:t>
      </w:r>
    </w:p>
    <w:p w14:paraId="37ED9368">
      <w:pPr>
        <w:spacing w:line="360" w:lineRule="auto"/>
        <w:rPr>
          <w:rFonts w:ascii="宋体" w:hAnsi="宋体" w:cs="宋体"/>
          <w:color w:val="000000"/>
          <w:sz w:val="24"/>
        </w:rPr>
      </w:pPr>
      <w:r>
        <w:rPr>
          <w:rFonts w:hint="eastAsia" w:ascii="宋体" w:hAnsi="宋体" w:cs="宋体"/>
          <w:color w:val="000000"/>
          <w:sz w:val="24"/>
        </w:rPr>
        <w:t>6、采取不见面磋商时，按本磋商文件不见面磋商相关要求执行，并详细了解我司在磋商截止时间5日前不见面磋商流程通知。</w:t>
      </w:r>
    </w:p>
    <w:p w14:paraId="33DF13F4">
      <w:pPr>
        <w:spacing w:line="360" w:lineRule="auto"/>
        <w:rPr>
          <w:rFonts w:ascii="宋体" w:hAnsi="宋体" w:cs="宋体"/>
          <w:color w:val="000000"/>
          <w:sz w:val="24"/>
        </w:rPr>
      </w:pPr>
      <w:r>
        <w:rPr>
          <w:rFonts w:hint="eastAsia" w:ascii="宋体" w:hAnsi="宋体" w:cs="宋体"/>
          <w:color w:val="000000"/>
          <w:sz w:val="24"/>
        </w:rPr>
        <w:t>7、请精心仔细</w:t>
      </w:r>
      <w:r>
        <w:rPr>
          <w:rFonts w:hint="eastAsia" w:ascii="宋体" w:hAnsi="宋体" w:cs="宋体"/>
          <w:b/>
          <w:color w:val="000000"/>
          <w:sz w:val="24"/>
        </w:rPr>
        <w:t>审阅磋商文件</w:t>
      </w:r>
      <w:r>
        <w:rPr>
          <w:rFonts w:hint="eastAsia" w:ascii="宋体" w:hAnsi="宋体" w:cs="宋体"/>
          <w:color w:val="000000"/>
          <w:sz w:val="24"/>
        </w:rPr>
        <w:t>。如有疑问，请按磋商文件要求进行询疑。</w:t>
      </w:r>
    </w:p>
    <w:p w14:paraId="47E84557">
      <w:pPr>
        <w:spacing w:line="360" w:lineRule="auto"/>
        <w:ind w:firstLine="480"/>
        <w:rPr>
          <w:rFonts w:ascii="宋体" w:hAnsi="宋体" w:cs="宋体"/>
          <w:color w:val="000000"/>
          <w:sz w:val="24"/>
        </w:rPr>
      </w:pPr>
    </w:p>
    <w:p w14:paraId="19F59D9C">
      <w:pPr>
        <w:spacing w:line="360" w:lineRule="auto"/>
        <w:rPr>
          <w:rFonts w:ascii="宋体" w:hAnsi="宋体" w:cs="宋体"/>
          <w:color w:val="000000"/>
          <w:sz w:val="24"/>
        </w:rPr>
      </w:pPr>
      <w:r>
        <w:rPr>
          <w:rFonts w:hint="eastAsia" w:ascii="宋体" w:hAnsi="宋体" w:cs="宋体"/>
          <w:color w:val="000000"/>
          <w:sz w:val="24"/>
        </w:rPr>
        <w:t>我们也欢迎您对我们的采购组织工作提出宝贵意见。电话：0519-87770219</w:t>
      </w:r>
    </w:p>
    <w:p w14:paraId="2345D0E2">
      <w:pPr>
        <w:spacing w:line="360" w:lineRule="auto"/>
        <w:rPr>
          <w:rFonts w:ascii="宋体" w:hAnsi="宋体" w:cs="宋体"/>
          <w:color w:val="000000"/>
          <w:sz w:val="24"/>
        </w:rPr>
      </w:pPr>
    </w:p>
    <w:p w14:paraId="421D0CE0">
      <w:pPr>
        <w:spacing w:line="360" w:lineRule="auto"/>
        <w:rPr>
          <w:rFonts w:ascii="宋体" w:hAnsi="宋体" w:cs="宋体"/>
          <w:color w:val="000000"/>
          <w:sz w:val="24"/>
        </w:rPr>
      </w:pPr>
      <w:r>
        <w:rPr>
          <w:rFonts w:hint="eastAsia" w:ascii="宋体" w:hAnsi="宋体" w:cs="宋体"/>
          <w:color w:val="000000"/>
          <w:sz w:val="24"/>
        </w:rPr>
        <w:t>最后祝您竞标成功！</w:t>
      </w:r>
    </w:p>
    <w:p w14:paraId="299A0D77">
      <w:pPr>
        <w:rPr>
          <w:rFonts w:ascii="宋体" w:hAnsi="宋体" w:cs="宋体"/>
          <w:color w:val="000000"/>
          <w:sz w:val="24"/>
        </w:rPr>
      </w:pPr>
    </w:p>
    <w:p w14:paraId="18BFFBE6">
      <w:pPr>
        <w:rPr>
          <w:rFonts w:ascii="宋体" w:hAnsi="宋体" w:cs="宋体"/>
          <w:color w:val="000000"/>
          <w:sz w:val="24"/>
        </w:rPr>
      </w:pPr>
    </w:p>
    <w:p w14:paraId="6268AAA6">
      <w:pPr>
        <w:spacing w:line="360" w:lineRule="auto"/>
        <w:jc w:val="center"/>
        <w:rPr>
          <w:rFonts w:ascii="宋体" w:hAnsi="宋体" w:cs="宋体"/>
          <w:bCs/>
          <w:color w:val="000000"/>
          <w:sz w:val="24"/>
        </w:rPr>
      </w:pPr>
      <w:r>
        <w:rPr>
          <w:rFonts w:hint="eastAsia" w:ascii="宋体" w:hAnsi="宋体" w:cs="宋体"/>
          <w:bCs/>
          <w:color w:val="000000"/>
          <w:sz w:val="24"/>
        </w:rPr>
        <w:t>本招标文件的最终解释权归江苏宏翔工程造价咨询有限公司所有</w:t>
      </w:r>
    </w:p>
    <w:p w14:paraId="4364EFB4">
      <w:pPr>
        <w:jc w:val="center"/>
        <w:rPr>
          <w:rFonts w:ascii="宋体" w:hAnsi="宋体" w:cs="宋体"/>
          <w:b/>
          <w:color w:val="000000"/>
          <w:sz w:val="36"/>
          <w:szCs w:val="36"/>
        </w:rPr>
      </w:pPr>
      <w:r>
        <w:rPr>
          <w:rFonts w:hint="eastAsia" w:ascii="宋体" w:hAnsi="宋体" w:cs="宋体"/>
          <w:b/>
          <w:color w:val="000000"/>
          <w:sz w:val="32"/>
        </w:rPr>
        <w:t>（全文完）</w:t>
      </w:r>
    </w:p>
    <w:p w14:paraId="00B56C2C">
      <w:pPr>
        <w:spacing w:line="360" w:lineRule="auto"/>
        <w:outlineLvl w:val="2"/>
        <w:rPr>
          <w:rFonts w:ascii="宋体" w:hAnsi="宋体" w:cs="宋体"/>
          <w:color w:val="000000"/>
          <w:sz w:val="24"/>
        </w:rPr>
      </w:pPr>
    </w:p>
    <w:p w14:paraId="634A0F36">
      <w:pPr>
        <w:rPr>
          <w:rFonts w:ascii="宋体" w:hAnsi="宋体" w:cs="宋体"/>
          <w:b/>
          <w:color w:val="000000"/>
          <w:sz w:val="36"/>
          <w:szCs w:val="36"/>
        </w:rPr>
      </w:pPr>
    </w:p>
    <w:p w14:paraId="26EB3395">
      <w:pPr>
        <w:rPr>
          <w:rFonts w:ascii="宋体" w:hAnsi="宋体" w:cs="宋体"/>
          <w:color w:val="000000"/>
          <w:sz w:val="24"/>
          <w:lang w:val="zh-CN"/>
        </w:rPr>
      </w:pPr>
      <w:r>
        <w:rPr>
          <w:rFonts w:hint="eastAsia" w:ascii="宋体" w:hAnsi="宋体" w:cs="宋体"/>
          <w:color w:val="000000"/>
          <w:sz w:val="24"/>
          <w:szCs w:val="20"/>
        </w:rPr>
        <w:t xml:space="preserve"> </w:t>
      </w:r>
    </w:p>
    <w:sectPr>
      <w:headerReference r:id="rId12" w:type="first"/>
      <w:footerReference r:id="rId14" w:type="first"/>
      <w:headerReference r:id="rId11" w:type="even"/>
      <w:footerReference r:id="rId13" w:type="even"/>
      <w:pgSz w:w="11905" w:h="16838"/>
      <w:pgMar w:top="1417" w:right="1553" w:bottom="1417" w:left="1531"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0000000000000000000"/>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Malgun Gothic"/>
    <w:panose1 w:val="00000000000000000000"/>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AMGDT"/>
    <w:panose1 w:val="00000000000000000000"/>
    <w:charset w:val="00"/>
    <w:family w:val="swiss"/>
    <w:pitch w:val="default"/>
    <w:sig w:usb0="00000000" w:usb1="00000000" w:usb2="00000000" w:usb3="00000000" w:csb0="2000009F" w:csb1="DFD70000"/>
  </w:font>
  <w:font w:name="AMGDT">
    <w:panose1 w:val="02000400000000000000"/>
    <w:charset w:val="00"/>
    <w:family w:val="auto"/>
    <w:pitch w:val="default"/>
    <w:sig w:usb0="80000003" w:usb1="10000000" w:usb2="00000000" w:usb3="00000000" w:csb0="00000001" w:csb1="00000000"/>
  </w:font>
  <w:font w:name="Wingdings 2">
    <w:altName w:val="CommercialPi BT"/>
    <w:panose1 w:val="00000000000000000000"/>
    <w:charset w:val="02"/>
    <w:family w:val="roman"/>
    <w:pitch w:val="default"/>
    <w:sig w:usb0="00000000" w:usb1="00000000" w:usb2="00000000" w:usb3="00000000" w:csb0="80000000" w:csb1="00000000"/>
  </w:font>
  <w:font w:name="CommercialPi BT">
    <w:panose1 w:val="05020102010206080802"/>
    <w:charset w:val="00"/>
    <w:family w:val="auto"/>
    <w:pitch w:val="default"/>
    <w:sig w:usb0="00000000" w:usb1="00000000" w:usb2="00000000" w:usb3="00000000" w:csb0="00000000" w:csb1="00000000"/>
  </w:font>
  <w:font w:name="Kingsoft UE">
    <w:altName w:val="AMGD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A986B">
    <w:pPr>
      <w:pStyle w:val="234"/>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FE4C2C">
                          <w:pPr>
                            <w:pStyle w:val="234"/>
                            <w:tabs>
                              <w:tab w:val="clear" w:pos="4153"/>
                              <w:tab w:val="clear" w:pos="8306"/>
                            </w:tabs>
                          </w:pPr>
                          <w:r>
                            <w:fldChar w:fldCharType="begin"/>
                          </w:r>
                          <w:r>
                            <w:instrText xml:space="preserve"> PAGE  \* MERGEFORMAT </w:instrText>
                          </w:r>
                          <w:r>
                            <w:fldChar w:fldCharType="separate"/>
                          </w:r>
                          <w:r>
                            <w:t>6</w:t>
                          </w:r>
                          <w:r>
                            <w:fldChar w:fldCharType="end"/>
                          </w:r>
                        </w:p>
                        <w:p w14:paraId="4E0CA6A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6FE4C2C">
                    <w:pPr>
                      <w:pStyle w:val="234"/>
                      <w:tabs>
                        <w:tab w:val="clear" w:pos="4153"/>
                        <w:tab w:val="clear" w:pos="8306"/>
                      </w:tabs>
                    </w:pPr>
                    <w:r>
                      <w:fldChar w:fldCharType="begin"/>
                    </w:r>
                    <w:r>
                      <w:instrText xml:space="preserve"> PAGE  \* MERGEFORMAT </w:instrText>
                    </w:r>
                    <w:r>
                      <w:fldChar w:fldCharType="separate"/>
                    </w:r>
                    <w:r>
                      <w:t>6</w:t>
                    </w:r>
                    <w:r>
                      <w:fldChar w:fldCharType="end"/>
                    </w:r>
                  </w:p>
                  <w:p w14:paraId="4E0CA6A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D5259">
    <w:pPr>
      <w:pStyle w:val="23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E7BDF93">
                          <w:pPr>
                            <w:pStyle w:val="234"/>
                            <w:tabs>
                              <w:tab w:val="clear" w:pos="4153"/>
                              <w:tab w:val="clear" w:pos="8306"/>
                            </w:tabs>
                          </w:pPr>
                          <w:r>
                            <w:fldChar w:fldCharType="begin"/>
                          </w:r>
                          <w:r>
                            <w:instrText xml:space="preserve"> PAGE  \* MERGEFORMAT </w:instrText>
                          </w:r>
                          <w:r>
                            <w:fldChar w:fldCharType="separate"/>
                          </w:r>
                          <w:r>
                            <w:t>1</w:t>
                          </w:r>
                          <w:r>
                            <w:fldChar w:fldCharType="end"/>
                          </w:r>
                        </w:p>
                        <w:p w14:paraId="62C89F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E7BDF93">
                    <w:pPr>
                      <w:pStyle w:val="234"/>
                      <w:tabs>
                        <w:tab w:val="clear" w:pos="4153"/>
                        <w:tab w:val="clear" w:pos="8306"/>
                      </w:tabs>
                    </w:pPr>
                    <w:r>
                      <w:fldChar w:fldCharType="begin"/>
                    </w:r>
                    <w:r>
                      <w:instrText xml:space="preserve"> PAGE  \* MERGEFORMAT </w:instrText>
                    </w:r>
                    <w:r>
                      <w:fldChar w:fldCharType="separate"/>
                    </w:r>
                    <w:r>
                      <w:t>1</w:t>
                    </w:r>
                    <w:r>
                      <w:fldChar w:fldCharType="end"/>
                    </w:r>
                  </w:p>
                  <w:p w14:paraId="62C89F8F"/>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53A3B">
    <w:pPr>
      <w:pStyle w:val="234"/>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7DDBFC89">
    <w:pPr>
      <w:pStyle w:val="2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838E7">
    <w:pPr>
      <w:pStyle w:val="2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00011D8">
                          <w:pPr>
                            <w:pStyle w:val="234"/>
                            <w:tabs>
                              <w:tab w:val="clear" w:pos="4153"/>
                              <w:tab w:val="clear" w:pos="8306"/>
                            </w:tabs>
                          </w:pPr>
                          <w:r>
                            <w:fldChar w:fldCharType="begin"/>
                          </w:r>
                          <w:r>
                            <w:instrText xml:space="preserve"> PAGE  \* MERGEFORMAT </w:instrText>
                          </w:r>
                          <w:r>
                            <w:fldChar w:fldCharType="separate"/>
                          </w:r>
                          <w:r>
                            <w:t>2</w:t>
                          </w:r>
                          <w:r>
                            <w:fldChar w:fldCharType="end"/>
                          </w:r>
                        </w:p>
                        <w:p w14:paraId="6E085AF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00011D8">
                    <w:pPr>
                      <w:pStyle w:val="234"/>
                      <w:tabs>
                        <w:tab w:val="clear" w:pos="4153"/>
                        <w:tab w:val="clear" w:pos="8306"/>
                      </w:tabs>
                    </w:pPr>
                    <w:r>
                      <w:fldChar w:fldCharType="begin"/>
                    </w:r>
                    <w:r>
                      <w:instrText xml:space="preserve"> PAGE  \* MERGEFORMAT </w:instrText>
                    </w:r>
                    <w:r>
                      <w:fldChar w:fldCharType="separate"/>
                    </w:r>
                    <w:r>
                      <w:t>2</w:t>
                    </w:r>
                    <w:r>
                      <w:fldChar w:fldCharType="end"/>
                    </w:r>
                  </w:p>
                  <w:p w14:paraId="6E085AF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BFAE0">
    <w:pPr>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ED7F56">
                          <w:pPr>
                            <w:pStyle w:val="234"/>
                            <w:tabs>
                              <w:tab w:val="clear" w:pos="4153"/>
                              <w:tab w:val="clear" w:pos="8306"/>
                            </w:tabs>
                          </w:pPr>
                          <w:r>
                            <w:fldChar w:fldCharType="begin"/>
                          </w:r>
                          <w:r>
                            <w:instrText xml:space="preserve"> PAGE  \* MERGEFORMAT </w:instrText>
                          </w:r>
                          <w:r>
                            <w:fldChar w:fldCharType="separate"/>
                          </w:r>
                          <w:r>
                            <w:t>1</w:t>
                          </w:r>
                          <w:r>
                            <w:fldChar w:fldCharType="end"/>
                          </w:r>
                        </w:p>
                        <w:p w14:paraId="2C60F55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3BED7F56">
                    <w:pPr>
                      <w:pStyle w:val="234"/>
                      <w:tabs>
                        <w:tab w:val="clear" w:pos="4153"/>
                        <w:tab w:val="clear" w:pos="8306"/>
                      </w:tabs>
                    </w:pPr>
                    <w:r>
                      <w:fldChar w:fldCharType="begin"/>
                    </w:r>
                    <w:r>
                      <w:instrText xml:space="preserve"> PAGE  \* MERGEFORMAT </w:instrText>
                    </w:r>
                    <w:r>
                      <w:fldChar w:fldCharType="separate"/>
                    </w:r>
                    <w:r>
                      <w:t>1</w:t>
                    </w:r>
                    <w:r>
                      <w:fldChar w:fldCharType="end"/>
                    </w:r>
                  </w:p>
                  <w:p w14:paraId="2C60F552"/>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0E234">
    <w:pPr>
      <w:pStyle w:val="234"/>
      <w:ind w:firstLine="360"/>
      <w:jc w:val="center"/>
    </w:pPr>
    <w:r>
      <w:fldChar w:fldCharType="begin"/>
    </w:r>
    <w:r>
      <w:instrText xml:space="preserve"> PAGE   \* MERGEFORMAT </w:instrText>
    </w:r>
    <w:r>
      <w:fldChar w:fldCharType="separate"/>
    </w:r>
    <w:r>
      <w:rPr>
        <w:lang w:val="zh-CN"/>
      </w:rPr>
      <w:t>14</w:t>
    </w:r>
    <w:r>
      <w:rPr>
        <w:lang w:val="zh-CN"/>
      </w:rPr>
      <w:fldChar w:fldCharType="end"/>
    </w:r>
  </w:p>
  <w:p w14:paraId="6DCD1E3A">
    <w:pPr>
      <w:pStyle w:val="23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E5BAF">
    <w:pPr>
      <w:pStyle w:val="23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72C36">
    <w:pPr>
      <w:pStyle w:val="234"/>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5381E271">
    <w:pPr>
      <w:pStyle w:val="234"/>
      <w:ind w:right="360"/>
    </w:pPr>
  </w:p>
  <w:p w14:paraId="1FA4549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0941F">
    <w:pPr>
      <w:pStyle w:val="2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3C75C">
    <w:pPr>
      <w:pStyle w:val="23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B4B55">
    <w:pPr>
      <w:pStyle w:val="236"/>
    </w:pPr>
  </w:p>
  <w:p w14:paraId="11D82AD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25644">
    <w:pPr>
      <w:pStyle w:val="2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02CC1C9"/>
    <w:multiLevelType w:val="singleLevel"/>
    <w:tmpl w:val="B02CC1C9"/>
    <w:lvl w:ilvl="0" w:tentative="0">
      <w:start w:val="2"/>
      <w:numFmt w:val="decimal"/>
      <w:suff w:val="nothing"/>
      <w:lvlText w:val="（%1）"/>
      <w:lvlJc w:val="left"/>
    </w:lvl>
  </w:abstractNum>
  <w:abstractNum w:abstractNumId="2">
    <w:nsid w:val="B5D2A569"/>
    <w:multiLevelType w:val="singleLevel"/>
    <w:tmpl w:val="B5D2A569"/>
    <w:lvl w:ilvl="0" w:tentative="0">
      <w:start w:val="2"/>
      <w:numFmt w:val="decimal"/>
      <w:lvlText w:val="%1."/>
      <w:lvlJc w:val="left"/>
      <w:pPr>
        <w:tabs>
          <w:tab w:val="left" w:pos="312"/>
        </w:tabs>
      </w:pPr>
    </w:lvl>
  </w:abstractNum>
  <w:abstractNum w:abstractNumId="3">
    <w:nsid w:val="B5E306ED"/>
    <w:multiLevelType w:val="multilevel"/>
    <w:tmpl w:val="B5E306ED"/>
    <w:lvl w:ilvl="0" w:tentative="0">
      <w:start w:val="1"/>
      <w:numFmt w:val="decimal"/>
      <w:pStyle w:val="34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C8879AEF"/>
    <w:multiLevelType w:val="multilevel"/>
    <w:tmpl w:val="C8879AEF"/>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CF092B84"/>
    <w:multiLevelType w:val="multilevel"/>
    <w:tmpl w:val="CF092B84"/>
    <w:lvl w:ilvl="0" w:tentative="0">
      <w:start w:val="1"/>
      <w:numFmt w:val="decimal"/>
      <w:pStyle w:val="2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E8821EF0"/>
    <w:multiLevelType w:val="multilevel"/>
    <w:tmpl w:val="E8821EF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003C4EF"/>
    <w:multiLevelType w:val="singleLevel"/>
    <w:tmpl w:val="F003C4EF"/>
    <w:lvl w:ilvl="0" w:tentative="0">
      <w:start w:val="6"/>
      <w:numFmt w:val="decimal"/>
      <w:suff w:val="nothing"/>
      <w:lvlText w:val="（%1）"/>
      <w:lvlJc w:val="left"/>
    </w:lvl>
  </w:abstractNum>
  <w:abstractNum w:abstractNumId="9">
    <w:nsid w:val="FE679848"/>
    <w:multiLevelType w:val="singleLevel"/>
    <w:tmpl w:val="FE679848"/>
    <w:lvl w:ilvl="0" w:tentative="0">
      <w:start w:val="1"/>
      <w:numFmt w:val="decimal"/>
      <w:lvlText w:val="(%1)"/>
      <w:lvlJc w:val="left"/>
      <w:pPr>
        <w:tabs>
          <w:tab w:val="left" w:pos="312"/>
        </w:tabs>
      </w:pPr>
    </w:lvl>
  </w:abstractNum>
  <w:abstractNum w:abstractNumId="10">
    <w:nsid w:val="0053208E"/>
    <w:multiLevelType w:val="multilevel"/>
    <w:tmpl w:val="0053208E"/>
    <w:lvl w:ilvl="0" w:tentative="0">
      <w:start w:val="1"/>
      <w:numFmt w:val="decimal"/>
      <w:pStyle w:val="2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3"/>
      <w:suff w:val="nothing"/>
      <w:lvlText w:val="%1.%2.%3.%4.%5.%6　"/>
      <w:lvlJc w:val="left"/>
      <w:pPr>
        <w:ind w:left="-25" w:firstLine="0"/>
      </w:pPr>
      <w:rPr>
        <w:rFonts w:ascii="Times New Roman" w:hAnsi="Times New Roman" w:eastAsia="宋体"/>
        <w:b/>
        <w:i w:val="0"/>
        <w:sz w:val="28"/>
      </w:rPr>
    </w:lvl>
    <w:lvl w:ilvl="6" w:tentative="0">
      <w:start w:val="1"/>
      <w:numFmt w:val="lowerLetter"/>
      <w:pStyle w:val="3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1">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ascii="Times New Roman" w:hAnsi="Times New Roman" w:cs="Times New Roman"/>
        <w:sz w:val="24"/>
        <w:szCs w:val="24"/>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3D62ECE"/>
    <w:multiLevelType w:val="multilevel"/>
    <w:tmpl w:val="03D62ECE"/>
    <w:lvl w:ilvl="0" w:tentative="0">
      <w:start w:val="1"/>
      <w:numFmt w:val="lowerLetter"/>
      <w:pStyle w:val="3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3">
    <w:nsid w:val="07451DF4"/>
    <w:multiLevelType w:val="singleLevel"/>
    <w:tmpl w:val="07451DF4"/>
    <w:lvl w:ilvl="0" w:tentative="0">
      <w:start w:val="6"/>
      <w:numFmt w:val="chineseCounting"/>
      <w:suff w:val="nothing"/>
      <w:lvlText w:val="%1、"/>
      <w:lvlJc w:val="left"/>
      <w:rPr>
        <w:rFonts w:hint="eastAsia"/>
      </w:rPr>
    </w:lvl>
  </w:abstractNum>
  <w:abstractNum w:abstractNumId="14">
    <w:nsid w:val="2470EC97"/>
    <w:multiLevelType w:val="multilevel"/>
    <w:tmpl w:val="2470EC97"/>
    <w:lvl w:ilvl="0" w:tentative="0">
      <w:start w:val="1"/>
      <w:numFmt w:val="decimal"/>
      <w:lvlText w:val="%1."/>
      <w:lvlJc w:val="left"/>
      <w:pPr>
        <w:ind w:left="205" w:hanging="322"/>
      </w:pPr>
      <w:rPr>
        <w:rFonts w:ascii="仿宋" w:hAnsi="仿宋" w:eastAsia="仿宋" w:cs="仿宋"/>
        <w:spacing w:val="-46"/>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5B654F3"/>
    <w:multiLevelType w:val="multilevel"/>
    <w:tmpl w:val="25B654F3"/>
    <w:lvl w:ilvl="0" w:tentative="0">
      <w:start w:val="1"/>
      <w:numFmt w:val="decimal"/>
      <w:pStyle w:val="395"/>
      <w:lvlText w:val="%1"/>
      <w:lvlJc w:val="left"/>
      <w:pPr>
        <w:ind w:left="680" w:hanging="680"/>
      </w:pPr>
      <w:rPr>
        <w:rFonts w:hint="eastAsia" w:ascii="宋体" w:hAnsi="宋体" w:eastAsia="宋体"/>
      </w:rPr>
    </w:lvl>
    <w:lvl w:ilvl="1" w:tentative="0">
      <w:start w:val="1"/>
      <w:numFmt w:val="decimal"/>
      <w:pStyle w:val="396"/>
      <w:lvlText w:val="%1.%2"/>
      <w:lvlJc w:val="left"/>
      <w:pPr>
        <w:ind w:left="851" w:hanging="851"/>
      </w:pPr>
      <w:rPr>
        <w:rFonts w:hint="eastAsia" w:ascii="宋体" w:hAnsi="宋体" w:eastAsia="宋体"/>
        <w:color w:val="000000"/>
      </w:rPr>
    </w:lvl>
    <w:lvl w:ilvl="2" w:tentative="0">
      <w:start w:val="1"/>
      <w:numFmt w:val="decimal"/>
      <w:pStyle w:val="3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2A8F537B"/>
    <w:multiLevelType w:val="multilevel"/>
    <w:tmpl w:val="2A8F537B"/>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ascii="Times New Roman" w:hAnsi="Times New Roman" w:cs="Times New Roman"/>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509F9339"/>
    <w:multiLevelType w:val="singleLevel"/>
    <w:tmpl w:val="509F9339"/>
    <w:lvl w:ilvl="0" w:tentative="0">
      <w:start w:val="7"/>
      <w:numFmt w:val="chineseCounting"/>
      <w:suff w:val="nothing"/>
      <w:lvlText w:val="%1、"/>
      <w:lvlJc w:val="left"/>
      <w:rPr>
        <w:rFonts w:hint="eastAsia"/>
      </w:rPr>
    </w:lvl>
  </w:abstractNum>
  <w:abstractNum w:abstractNumId="18">
    <w:nsid w:val="59ADCABA"/>
    <w:multiLevelType w:val="multilevel"/>
    <w:tmpl w:val="59ADCABA"/>
    <w:lvl w:ilvl="0" w:tentative="0">
      <w:start w:val="1"/>
      <w:numFmt w:val="decimal"/>
      <w:pStyle w:val="2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72183CF9"/>
    <w:multiLevelType w:val="multilevel"/>
    <w:tmpl w:val="72183CF9"/>
    <w:lvl w:ilvl="0" w:tentative="0">
      <w:start w:val="1"/>
      <w:numFmt w:val="decimal"/>
      <w:lvlText w:val="%1"/>
      <w:lvlJc w:val="left"/>
      <w:pPr>
        <w:tabs>
          <w:tab w:val="left" w:pos="900"/>
        </w:tabs>
        <w:ind w:left="900" w:hanging="900"/>
      </w:pPr>
      <w:rPr>
        <w:rFonts w:ascii="Times New Roman" w:hAnsi="Times New Roman" w:cs="Times New Roman"/>
        <w:sz w:val="24"/>
        <w:szCs w:val="24"/>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ascii="Times New Roman" w:hAnsi="Times New Roman" w:cs="Times New Roman"/>
        <w:b w:val="0"/>
        <w:bCs w:val="0"/>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0"/>
  </w:num>
  <w:num w:numId="2">
    <w:abstractNumId w:val="6"/>
  </w:num>
  <w:num w:numId="3">
    <w:abstractNumId w:val="18"/>
  </w:num>
  <w:num w:numId="4">
    <w:abstractNumId w:val="4"/>
  </w:num>
  <w:num w:numId="5">
    <w:abstractNumId w:val="3"/>
  </w:num>
  <w:num w:numId="6">
    <w:abstractNumId w:val="12"/>
  </w:num>
  <w:num w:numId="7">
    <w:abstractNumId w:val="15"/>
  </w:num>
  <w:num w:numId="8">
    <w:abstractNumId w:val="9"/>
  </w:num>
  <w:num w:numId="9">
    <w:abstractNumId w:val="19"/>
  </w:num>
  <w:num w:numId="10">
    <w:abstractNumId w:val="11"/>
  </w:num>
  <w:num w:numId="11">
    <w:abstractNumId w:val="0"/>
  </w:num>
  <w:num w:numId="12">
    <w:abstractNumId w:val="16"/>
  </w:num>
  <w:num w:numId="13">
    <w:abstractNumId w:val="7"/>
  </w:num>
  <w:num w:numId="14">
    <w:abstractNumId w:val="5"/>
  </w:num>
  <w:num w:numId="15">
    <w:abstractNumId w:val="2"/>
  </w:num>
  <w:num w:numId="16">
    <w:abstractNumId w:val="17"/>
  </w:num>
  <w:num w:numId="17">
    <w:abstractNumId w:val="1"/>
  </w:num>
  <w:num w:numId="18">
    <w:abstractNumId w:val="8"/>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MWU5ZDg1YmY5OGUxNjhhOWNlYzQ4MDI3NmY0Y2UifQ=="/>
  </w:docVars>
  <w:rsids>
    <w:rsidRoot w:val="00B0430C"/>
    <w:rsid w:val="001113BD"/>
    <w:rsid w:val="00150A1B"/>
    <w:rsid w:val="002900BC"/>
    <w:rsid w:val="003B2CC4"/>
    <w:rsid w:val="006962F7"/>
    <w:rsid w:val="00B0430C"/>
    <w:rsid w:val="03382FB5"/>
    <w:rsid w:val="0673396F"/>
    <w:rsid w:val="06B84DA0"/>
    <w:rsid w:val="08A25B11"/>
    <w:rsid w:val="098B32D6"/>
    <w:rsid w:val="0B24065E"/>
    <w:rsid w:val="0D970709"/>
    <w:rsid w:val="0E49616B"/>
    <w:rsid w:val="11BE6E5C"/>
    <w:rsid w:val="148476F7"/>
    <w:rsid w:val="16734728"/>
    <w:rsid w:val="1FC32587"/>
    <w:rsid w:val="213F557E"/>
    <w:rsid w:val="2D04015F"/>
    <w:rsid w:val="2ECB3319"/>
    <w:rsid w:val="31194951"/>
    <w:rsid w:val="32297D20"/>
    <w:rsid w:val="3323435C"/>
    <w:rsid w:val="3480441D"/>
    <w:rsid w:val="34943D90"/>
    <w:rsid w:val="37C405B3"/>
    <w:rsid w:val="39C20FB6"/>
    <w:rsid w:val="3BA37E6D"/>
    <w:rsid w:val="3C697FB1"/>
    <w:rsid w:val="3F0F16BC"/>
    <w:rsid w:val="40E105F6"/>
    <w:rsid w:val="40E9781C"/>
    <w:rsid w:val="44F46F41"/>
    <w:rsid w:val="49171D5A"/>
    <w:rsid w:val="4A6176F2"/>
    <w:rsid w:val="4DAB5463"/>
    <w:rsid w:val="50DA38A7"/>
    <w:rsid w:val="52E70B13"/>
    <w:rsid w:val="544E1B25"/>
    <w:rsid w:val="57FD517B"/>
    <w:rsid w:val="58D26A63"/>
    <w:rsid w:val="59233562"/>
    <w:rsid w:val="5D79506A"/>
    <w:rsid w:val="5EDC6627"/>
    <w:rsid w:val="60F27F20"/>
    <w:rsid w:val="63AE6A9F"/>
    <w:rsid w:val="64E13F62"/>
    <w:rsid w:val="654649E3"/>
    <w:rsid w:val="676F5F78"/>
    <w:rsid w:val="6B156091"/>
    <w:rsid w:val="6CDF2C9A"/>
    <w:rsid w:val="6EA6036C"/>
    <w:rsid w:val="6F4275D3"/>
    <w:rsid w:val="6F806BCC"/>
    <w:rsid w:val="6F886FA8"/>
    <w:rsid w:val="704439FA"/>
    <w:rsid w:val="743A50EE"/>
    <w:rsid w:val="748C2460"/>
    <w:rsid w:val="75944107"/>
    <w:rsid w:val="791800B6"/>
    <w:rsid w:val="7C361036"/>
    <w:rsid w:val="7CEC34B0"/>
    <w:rsid w:val="7DD50FBC"/>
    <w:rsid w:val="7F3F33E6"/>
    <w:rsid w:val="7F9570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39"/>
    <w:autoRedefine/>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0"/>
    <w:autoRedefine/>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1"/>
    <w:autoRedefine/>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2"/>
    <w:autoRedefine/>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3"/>
    <w:autoRedefine/>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44"/>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5"/>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6"/>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7"/>
    <w:autoRedefine/>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2">
    <w:name w:val="标题 211"/>
    <w:basedOn w:val="1"/>
    <w:next w:val="3"/>
    <w:qFormat/>
    <w:uiPriority w:val="0"/>
    <w:pPr>
      <w:keepNext/>
      <w:keepLines/>
      <w:spacing w:before="120" w:line="300" w:lineRule="auto"/>
      <w:jc w:val="center"/>
      <w:outlineLvl w:val="1"/>
    </w:pPr>
    <w:rPr>
      <w:rFonts w:ascii="Arial" w:hAnsi="Arial" w:eastAsia="黑体"/>
      <w:b/>
      <w:sz w:val="30"/>
      <w:szCs w:val="20"/>
    </w:rPr>
  </w:style>
  <w:style w:type="paragraph" w:customStyle="1" w:styleId="3">
    <w:name w:val="正文缩进11"/>
    <w:basedOn w:val="1"/>
    <w:next w:val="1"/>
    <w:link w:val="208"/>
    <w:autoRedefine/>
    <w:qFormat/>
    <w:uiPriority w:val="0"/>
    <w:pPr>
      <w:ind w:firstLine="420"/>
      <w:jc w:val="left"/>
    </w:pPr>
    <w:rPr>
      <w:rFonts w:ascii="宋体"/>
      <w:sz w:val="24"/>
    </w:rPr>
  </w:style>
  <w:style w:type="paragraph" w:styleId="13">
    <w:name w:val="toc 7"/>
    <w:basedOn w:val="1"/>
    <w:next w:val="1"/>
    <w:autoRedefine/>
    <w:unhideWhenUsed/>
    <w:qFormat/>
    <w:uiPriority w:val="39"/>
    <w:pPr>
      <w:spacing w:after="57"/>
      <w:ind w:left="1701"/>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autoRedefine/>
    <w:qFormat/>
    <w:uiPriority w:val="0"/>
    <w:pPr>
      <w:tabs>
        <w:tab w:val="left" w:pos="567"/>
      </w:tabs>
      <w:spacing w:before="120" w:line="22" w:lineRule="atLeast"/>
    </w:pPr>
    <w:rPr>
      <w:rFonts w:ascii="宋体" w:hAnsi="宋体"/>
      <w:sz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hint="eastAsia" w:ascii="宋体" w:hAnsi="Courier New"/>
      <w:szCs w:val="20"/>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5"/>
    <w:autoRedefine/>
    <w:semiHidden/>
    <w:unhideWhenUsed/>
    <w:qFormat/>
    <w:uiPriority w:val="99"/>
    <w:rPr>
      <w:sz w:val="20"/>
    </w:rPr>
  </w:style>
  <w:style w:type="paragraph" w:styleId="21">
    <w:name w:val="footer"/>
    <w:basedOn w:val="1"/>
    <w:link w:val="58"/>
    <w:autoRedefine/>
    <w:unhideWhenUsed/>
    <w:qFormat/>
    <w:uiPriority w:val="99"/>
    <w:pPr>
      <w:tabs>
        <w:tab w:val="center" w:pos="7143"/>
        <w:tab w:val="right" w:pos="14287"/>
      </w:tabs>
    </w:pPr>
  </w:style>
  <w:style w:type="paragraph" w:styleId="22">
    <w:name w:val="header"/>
    <w:basedOn w:val="1"/>
    <w:link w:val="56"/>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1"/>
    <w:autoRedefine/>
    <w:qFormat/>
    <w:uiPriority w:val="11"/>
    <w:pPr>
      <w:spacing w:before="200" w:after="200"/>
    </w:pPr>
    <w:rPr>
      <w:sz w:val="24"/>
    </w:rPr>
  </w:style>
  <w:style w:type="paragraph" w:styleId="26">
    <w:name w:val="footnote text"/>
    <w:basedOn w:val="1"/>
    <w:link w:val="184"/>
    <w:autoRedefine/>
    <w:semiHidden/>
    <w:unhideWhenUsed/>
    <w:qFormat/>
    <w:uiPriority w:val="99"/>
    <w:pPr>
      <w:spacing w:after="40"/>
    </w:pPr>
    <w:rPr>
      <w:sz w:val="18"/>
    </w:rPr>
  </w:style>
  <w:style w:type="paragraph" w:styleId="27">
    <w:name w:val="toc 6"/>
    <w:basedOn w:val="1"/>
    <w:next w:val="1"/>
    <w:autoRedefine/>
    <w:unhideWhenUsed/>
    <w:qFormat/>
    <w:uiPriority w:val="39"/>
    <w:pPr>
      <w:spacing w:after="57"/>
      <w:ind w:left="1417"/>
    </w:pPr>
  </w:style>
  <w:style w:type="paragraph" w:styleId="28">
    <w:name w:val="table of figures"/>
    <w:basedOn w:val="1"/>
    <w:next w:val="1"/>
    <w:autoRedefine/>
    <w:unhideWhenUsed/>
    <w:qFormat/>
    <w:uiPriority w:val="99"/>
  </w:style>
  <w:style w:type="paragraph" w:styleId="29">
    <w:name w:val="toc 2"/>
    <w:basedOn w:val="1"/>
    <w:next w:val="1"/>
    <w:autoRedefine/>
    <w:unhideWhenUsed/>
    <w:qFormat/>
    <w:uiPriority w:val="39"/>
    <w:pPr>
      <w:spacing w:after="57"/>
      <w:ind w:left="283"/>
    </w:pPr>
  </w:style>
  <w:style w:type="paragraph" w:styleId="30">
    <w:name w:val="toc 9"/>
    <w:basedOn w:val="1"/>
    <w:next w:val="1"/>
    <w:autoRedefine/>
    <w:unhideWhenUsed/>
    <w:qFormat/>
    <w:uiPriority w:val="39"/>
    <w:pPr>
      <w:spacing w:after="57"/>
      <w:ind w:left="2268"/>
    </w:pPr>
  </w:style>
  <w:style w:type="paragraph" w:styleId="31">
    <w:name w:val="Title"/>
    <w:basedOn w:val="1"/>
    <w:next w:val="1"/>
    <w:link w:val="50"/>
    <w:autoRedefine/>
    <w:qFormat/>
    <w:uiPriority w:val="10"/>
    <w:pPr>
      <w:spacing w:before="300" w:after="200"/>
      <w:contextualSpacing/>
    </w:pPr>
    <w:rPr>
      <w:sz w:val="48"/>
      <w:szCs w:val="48"/>
    </w:rPr>
  </w:style>
  <w:style w:type="table" w:styleId="33">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autoRedefine/>
    <w:semiHidden/>
    <w:unhideWhenUsed/>
    <w:qFormat/>
    <w:uiPriority w:val="99"/>
    <w:rPr>
      <w:vertAlign w:val="superscript"/>
    </w:rPr>
  </w:style>
  <w:style w:type="character" w:styleId="37">
    <w:name w:val="Hyperlink"/>
    <w:autoRedefine/>
    <w:unhideWhenUsed/>
    <w:qFormat/>
    <w:uiPriority w:val="99"/>
    <w:rPr>
      <w:color w:val="0000FF" w:themeColor="hyperlink"/>
      <w:u w:val="single"/>
      <w14:textFill>
        <w14:solidFill>
          <w14:schemeClr w14:val="hlink"/>
        </w14:solidFill>
      </w14:textFill>
    </w:rPr>
  </w:style>
  <w:style w:type="character" w:styleId="38">
    <w:name w:val="footnote reference"/>
    <w:autoRedefine/>
    <w:unhideWhenUsed/>
    <w:qFormat/>
    <w:uiPriority w:val="99"/>
    <w:rPr>
      <w:vertAlign w:val="superscript"/>
    </w:rPr>
  </w:style>
  <w:style w:type="character" w:customStyle="1" w:styleId="39">
    <w:name w:val="标题 1 字符"/>
    <w:link w:val="4"/>
    <w:autoRedefine/>
    <w:qFormat/>
    <w:uiPriority w:val="9"/>
    <w:rPr>
      <w:rFonts w:ascii="Arial" w:hAnsi="Arial" w:eastAsia="Arial" w:cs="Arial"/>
      <w:sz w:val="40"/>
      <w:szCs w:val="40"/>
    </w:rPr>
  </w:style>
  <w:style w:type="character" w:customStyle="1" w:styleId="40">
    <w:name w:val="标题 2 字符"/>
    <w:link w:val="5"/>
    <w:autoRedefine/>
    <w:qFormat/>
    <w:uiPriority w:val="9"/>
    <w:rPr>
      <w:rFonts w:ascii="Arial" w:hAnsi="Arial" w:eastAsia="Arial" w:cs="Arial"/>
      <w:sz w:val="34"/>
    </w:rPr>
  </w:style>
  <w:style w:type="character" w:customStyle="1" w:styleId="41">
    <w:name w:val="标题 3 字符"/>
    <w:link w:val="6"/>
    <w:autoRedefine/>
    <w:qFormat/>
    <w:uiPriority w:val="9"/>
    <w:rPr>
      <w:rFonts w:ascii="Arial" w:hAnsi="Arial" w:eastAsia="Arial" w:cs="Arial"/>
      <w:sz w:val="30"/>
      <w:szCs w:val="30"/>
    </w:rPr>
  </w:style>
  <w:style w:type="character" w:customStyle="1" w:styleId="42">
    <w:name w:val="标题 4 字符"/>
    <w:link w:val="7"/>
    <w:autoRedefine/>
    <w:qFormat/>
    <w:uiPriority w:val="9"/>
    <w:rPr>
      <w:rFonts w:ascii="Arial" w:hAnsi="Arial" w:eastAsia="Arial" w:cs="Arial"/>
      <w:b/>
      <w:bCs/>
      <w:sz w:val="26"/>
      <w:szCs w:val="26"/>
    </w:rPr>
  </w:style>
  <w:style w:type="character" w:customStyle="1" w:styleId="43">
    <w:name w:val="标题 5 字符"/>
    <w:link w:val="8"/>
    <w:autoRedefine/>
    <w:qFormat/>
    <w:uiPriority w:val="9"/>
    <w:rPr>
      <w:rFonts w:ascii="Arial" w:hAnsi="Arial" w:eastAsia="Arial" w:cs="Arial"/>
      <w:b/>
      <w:bCs/>
      <w:sz w:val="24"/>
      <w:szCs w:val="24"/>
    </w:rPr>
  </w:style>
  <w:style w:type="character" w:customStyle="1" w:styleId="44">
    <w:name w:val="标题 6 字符"/>
    <w:link w:val="9"/>
    <w:autoRedefine/>
    <w:qFormat/>
    <w:uiPriority w:val="9"/>
    <w:rPr>
      <w:rFonts w:ascii="Arial" w:hAnsi="Arial" w:eastAsia="Arial" w:cs="Arial"/>
      <w:b/>
      <w:bCs/>
      <w:sz w:val="22"/>
      <w:szCs w:val="22"/>
    </w:rPr>
  </w:style>
  <w:style w:type="character" w:customStyle="1" w:styleId="45">
    <w:name w:val="标题 7 字符"/>
    <w:link w:val="10"/>
    <w:autoRedefine/>
    <w:qFormat/>
    <w:uiPriority w:val="9"/>
    <w:rPr>
      <w:rFonts w:ascii="Arial" w:hAnsi="Arial" w:eastAsia="Arial" w:cs="Arial"/>
      <w:b/>
      <w:bCs/>
      <w:i/>
      <w:iCs/>
      <w:sz w:val="22"/>
      <w:szCs w:val="22"/>
    </w:rPr>
  </w:style>
  <w:style w:type="character" w:customStyle="1" w:styleId="46">
    <w:name w:val="标题 8 字符"/>
    <w:link w:val="11"/>
    <w:autoRedefine/>
    <w:qFormat/>
    <w:uiPriority w:val="9"/>
    <w:rPr>
      <w:rFonts w:ascii="Arial" w:hAnsi="Arial" w:eastAsia="Arial" w:cs="Arial"/>
      <w:i/>
      <w:iCs/>
      <w:sz w:val="22"/>
      <w:szCs w:val="22"/>
    </w:rPr>
  </w:style>
  <w:style w:type="character" w:customStyle="1" w:styleId="47">
    <w:name w:val="标题 9 字符"/>
    <w:link w:val="12"/>
    <w:autoRedefine/>
    <w:qFormat/>
    <w:uiPriority w:val="9"/>
    <w:rPr>
      <w:rFonts w:ascii="Arial" w:hAnsi="Arial" w:eastAsia="Arial" w:cs="Arial"/>
      <w:i/>
      <w:iCs/>
      <w:sz w:val="21"/>
      <w:szCs w:val="21"/>
    </w:rPr>
  </w:style>
  <w:style w:type="paragraph" w:styleId="48">
    <w:name w:val="List Paragraph"/>
    <w:basedOn w:val="1"/>
    <w:autoRedefine/>
    <w:qFormat/>
    <w:uiPriority w:val="34"/>
    <w:pPr>
      <w:ind w:left="720"/>
      <w:contextualSpacing/>
    </w:pPr>
  </w:style>
  <w:style w:type="paragraph" w:styleId="49">
    <w:name w:val="No Spacing"/>
    <w:autoRedefine/>
    <w:qFormat/>
    <w:uiPriority w:val="1"/>
    <w:rPr>
      <w:rFonts w:ascii="Times New Roman" w:hAnsi="Times New Roman" w:eastAsia="宋体" w:cs="Times New Roman"/>
      <w:lang w:val="en-US" w:eastAsia="zh-CN" w:bidi="ar-SA"/>
    </w:rPr>
  </w:style>
  <w:style w:type="character" w:customStyle="1" w:styleId="50">
    <w:name w:val="标题 字符"/>
    <w:link w:val="31"/>
    <w:autoRedefine/>
    <w:qFormat/>
    <w:uiPriority w:val="10"/>
    <w:rPr>
      <w:sz w:val="48"/>
      <w:szCs w:val="48"/>
    </w:rPr>
  </w:style>
  <w:style w:type="character" w:customStyle="1" w:styleId="51">
    <w:name w:val="副标题 字符"/>
    <w:link w:val="25"/>
    <w:autoRedefine/>
    <w:qFormat/>
    <w:uiPriority w:val="11"/>
    <w:rPr>
      <w:sz w:val="24"/>
      <w:szCs w:val="24"/>
    </w:rPr>
  </w:style>
  <w:style w:type="paragraph" w:styleId="52">
    <w:name w:val="Quote"/>
    <w:basedOn w:val="1"/>
    <w:next w:val="1"/>
    <w:link w:val="53"/>
    <w:autoRedefine/>
    <w:qFormat/>
    <w:uiPriority w:val="29"/>
    <w:pPr>
      <w:ind w:left="720" w:right="720"/>
    </w:pPr>
    <w:rPr>
      <w:i/>
    </w:rPr>
  </w:style>
  <w:style w:type="character" w:customStyle="1" w:styleId="53">
    <w:name w:val="引用 字符"/>
    <w:link w:val="52"/>
    <w:autoRedefine/>
    <w:qFormat/>
    <w:uiPriority w:val="29"/>
    <w:rPr>
      <w:i/>
    </w:rPr>
  </w:style>
  <w:style w:type="paragraph" w:styleId="54">
    <w:name w:val="Intense Quote"/>
    <w:basedOn w:val="1"/>
    <w:next w:val="1"/>
    <w:link w:val="5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autoRedefine/>
    <w:qFormat/>
    <w:uiPriority w:val="30"/>
    <w:rPr>
      <w:i/>
    </w:rPr>
  </w:style>
  <w:style w:type="character" w:customStyle="1" w:styleId="56">
    <w:name w:val="页眉 字符"/>
    <w:link w:val="22"/>
    <w:autoRedefine/>
    <w:qFormat/>
    <w:uiPriority w:val="99"/>
  </w:style>
  <w:style w:type="character" w:customStyle="1" w:styleId="57">
    <w:name w:val="Footer Char"/>
    <w:autoRedefine/>
    <w:qFormat/>
    <w:uiPriority w:val="99"/>
  </w:style>
  <w:style w:type="character" w:customStyle="1" w:styleId="58">
    <w:name w:val="页脚 字符"/>
    <w:link w:val="21"/>
    <w:autoRedefine/>
    <w:qFormat/>
    <w:uiPriority w:val="99"/>
  </w:style>
  <w:style w:type="table" w:customStyle="1" w:styleId="59">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字符"/>
    <w:link w:val="26"/>
    <w:autoRedefine/>
    <w:qFormat/>
    <w:uiPriority w:val="99"/>
    <w:rPr>
      <w:sz w:val="18"/>
    </w:rPr>
  </w:style>
  <w:style w:type="character" w:customStyle="1" w:styleId="185">
    <w:name w:val="尾注文本 字符"/>
    <w:link w:val="20"/>
    <w:autoRedefine/>
    <w:qFormat/>
    <w:uiPriority w:val="99"/>
    <w:rPr>
      <w:sz w:val="20"/>
    </w:rPr>
  </w:style>
  <w:style w:type="paragraph" w:customStyle="1" w:styleId="186">
    <w:name w:val="TOC 标题1"/>
    <w:autoRedefine/>
    <w:unhideWhenUsed/>
    <w:qFormat/>
    <w:uiPriority w:val="39"/>
    <w:rPr>
      <w:rFonts w:ascii="Times New Roman" w:hAnsi="Times New Roman" w:eastAsia="宋体" w:cs="Times New Roman"/>
      <w:lang w:val="en-US" w:eastAsia="zh-CN" w:bidi="ar-SA"/>
    </w:rPr>
  </w:style>
  <w:style w:type="paragraph" w:customStyle="1" w:styleId="187">
    <w:name w:val="标题 11"/>
    <w:basedOn w:val="1"/>
    <w:next w:val="1"/>
    <w:link w:val="199"/>
    <w:autoRedefine/>
    <w:qFormat/>
    <w:uiPriority w:val="0"/>
    <w:pPr>
      <w:keepNext/>
      <w:keepLines/>
      <w:spacing w:before="240" w:after="120" w:line="300" w:lineRule="auto"/>
      <w:jc w:val="center"/>
      <w:outlineLvl w:val="0"/>
    </w:pPr>
    <w:rPr>
      <w:rFonts w:ascii="宋体"/>
      <w:b/>
      <w:sz w:val="32"/>
      <w:szCs w:val="20"/>
    </w:rPr>
  </w:style>
  <w:style w:type="paragraph" w:customStyle="1" w:styleId="188">
    <w:name w:val="标题 21"/>
    <w:basedOn w:val="1"/>
    <w:next w:val="1"/>
    <w:link w:val="200"/>
    <w:autoRedefine/>
    <w:qFormat/>
    <w:uiPriority w:val="0"/>
    <w:pPr>
      <w:keepNext/>
      <w:keepLines/>
      <w:spacing w:before="120" w:line="300" w:lineRule="auto"/>
      <w:jc w:val="center"/>
      <w:outlineLvl w:val="1"/>
    </w:pPr>
    <w:rPr>
      <w:rFonts w:ascii="Arial" w:hAnsi="Arial" w:eastAsia="黑体"/>
      <w:b/>
      <w:sz w:val="30"/>
      <w:szCs w:val="20"/>
    </w:rPr>
  </w:style>
  <w:style w:type="paragraph" w:customStyle="1" w:styleId="189">
    <w:name w:val="标题 31"/>
    <w:basedOn w:val="1"/>
    <w:next w:val="1"/>
    <w:link w:val="201"/>
    <w:autoRedefine/>
    <w:qFormat/>
    <w:uiPriority w:val="0"/>
    <w:pPr>
      <w:keepNext/>
      <w:keepLines/>
      <w:spacing w:before="360" w:after="120"/>
      <w:jc w:val="left"/>
      <w:outlineLvl w:val="2"/>
    </w:pPr>
    <w:rPr>
      <w:rFonts w:ascii="宋体"/>
      <w:b/>
      <w:sz w:val="24"/>
      <w:szCs w:val="20"/>
      <w:u w:val="single"/>
    </w:rPr>
  </w:style>
  <w:style w:type="paragraph" w:customStyle="1" w:styleId="190">
    <w:name w:val="标题 41"/>
    <w:basedOn w:val="1"/>
    <w:next w:val="1"/>
    <w:link w:val="198"/>
    <w:autoRedefine/>
    <w:qFormat/>
    <w:uiPriority w:val="0"/>
    <w:pPr>
      <w:keepNext/>
      <w:keepLines/>
      <w:spacing w:before="280" w:after="290" w:line="376" w:lineRule="atLeast"/>
      <w:outlineLvl w:val="3"/>
    </w:pPr>
    <w:rPr>
      <w:rFonts w:ascii="Arial" w:hAnsi="Arial" w:eastAsia="黑体"/>
      <w:b/>
      <w:sz w:val="28"/>
      <w:szCs w:val="20"/>
    </w:rPr>
  </w:style>
  <w:style w:type="paragraph" w:customStyle="1" w:styleId="191">
    <w:name w:val="标题 51"/>
    <w:basedOn w:val="1"/>
    <w:next w:val="1"/>
    <w:link w:val="202"/>
    <w:autoRedefine/>
    <w:qFormat/>
    <w:uiPriority w:val="0"/>
    <w:pPr>
      <w:keepNext/>
      <w:keepLines/>
      <w:spacing w:before="280" w:after="290" w:line="376" w:lineRule="atLeast"/>
      <w:outlineLvl w:val="4"/>
    </w:pPr>
    <w:rPr>
      <w:b/>
      <w:sz w:val="28"/>
      <w:szCs w:val="20"/>
    </w:rPr>
  </w:style>
  <w:style w:type="paragraph" w:customStyle="1" w:styleId="192">
    <w:name w:val="标题 61"/>
    <w:basedOn w:val="1"/>
    <w:next w:val="1"/>
    <w:link w:val="203"/>
    <w:autoRedefine/>
    <w:qFormat/>
    <w:uiPriority w:val="0"/>
    <w:pPr>
      <w:keepNext/>
      <w:keepLines/>
      <w:spacing w:before="240" w:after="64" w:line="320" w:lineRule="atLeast"/>
      <w:outlineLvl w:val="5"/>
    </w:pPr>
    <w:rPr>
      <w:rFonts w:ascii="Arial" w:hAnsi="Arial" w:eastAsia="黑体"/>
      <w:b/>
      <w:sz w:val="24"/>
      <w:szCs w:val="20"/>
    </w:rPr>
  </w:style>
  <w:style w:type="paragraph" w:customStyle="1" w:styleId="193">
    <w:name w:val="标题 71"/>
    <w:basedOn w:val="1"/>
    <w:next w:val="1"/>
    <w:link w:val="204"/>
    <w:autoRedefine/>
    <w:qFormat/>
    <w:uiPriority w:val="0"/>
    <w:pPr>
      <w:keepNext/>
      <w:keepLines/>
      <w:spacing w:before="240" w:after="64" w:line="320" w:lineRule="atLeast"/>
      <w:outlineLvl w:val="6"/>
    </w:pPr>
    <w:rPr>
      <w:b/>
      <w:sz w:val="24"/>
      <w:szCs w:val="20"/>
    </w:rPr>
  </w:style>
  <w:style w:type="paragraph" w:customStyle="1" w:styleId="194">
    <w:name w:val="标题 81"/>
    <w:basedOn w:val="1"/>
    <w:next w:val="1"/>
    <w:link w:val="205"/>
    <w:autoRedefine/>
    <w:qFormat/>
    <w:uiPriority w:val="0"/>
    <w:pPr>
      <w:keepNext/>
      <w:keepLines/>
      <w:spacing w:before="240" w:after="64" w:line="320" w:lineRule="atLeast"/>
      <w:outlineLvl w:val="7"/>
    </w:pPr>
    <w:rPr>
      <w:rFonts w:ascii="Arial" w:hAnsi="Arial" w:eastAsia="黑体"/>
      <w:sz w:val="24"/>
      <w:szCs w:val="20"/>
    </w:rPr>
  </w:style>
  <w:style w:type="paragraph" w:customStyle="1" w:styleId="195">
    <w:name w:val="标题 91"/>
    <w:basedOn w:val="1"/>
    <w:next w:val="1"/>
    <w:link w:val="206"/>
    <w:autoRedefine/>
    <w:qFormat/>
    <w:uiPriority w:val="0"/>
    <w:pPr>
      <w:keepNext/>
      <w:keepLines/>
      <w:spacing w:before="240" w:after="64" w:line="320" w:lineRule="atLeast"/>
      <w:outlineLvl w:val="8"/>
    </w:pPr>
    <w:rPr>
      <w:rFonts w:ascii="Arial" w:hAnsi="Arial" w:eastAsia="黑体"/>
      <w:szCs w:val="20"/>
    </w:rPr>
  </w:style>
  <w:style w:type="character" w:customStyle="1" w:styleId="196">
    <w:name w:val="默认段落字体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4 Char"/>
    <w:basedOn w:val="196"/>
    <w:link w:val="190"/>
    <w:autoRedefine/>
    <w:qFormat/>
    <w:uiPriority w:val="0"/>
    <w:rPr>
      <w:rFonts w:ascii="Arial" w:hAnsi="Arial" w:eastAsia="黑体"/>
      <w:b/>
      <w:sz w:val="28"/>
    </w:rPr>
  </w:style>
  <w:style w:type="character" w:customStyle="1" w:styleId="199">
    <w:name w:val="标题 1 Char"/>
    <w:basedOn w:val="196"/>
    <w:link w:val="187"/>
    <w:autoRedefine/>
    <w:qFormat/>
    <w:uiPriority w:val="0"/>
    <w:rPr>
      <w:rFonts w:ascii="宋体"/>
      <w:b/>
      <w:sz w:val="32"/>
    </w:rPr>
  </w:style>
  <w:style w:type="character" w:customStyle="1" w:styleId="200">
    <w:name w:val="标题 2 Char1"/>
    <w:link w:val="188"/>
    <w:autoRedefine/>
    <w:qFormat/>
    <w:uiPriority w:val="0"/>
    <w:rPr>
      <w:rFonts w:ascii="Arial" w:hAnsi="Arial" w:eastAsia="黑体"/>
      <w:b/>
      <w:sz w:val="30"/>
      <w:lang w:val="en-US" w:eastAsia="zh-CN" w:bidi="ar-SA"/>
    </w:rPr>
  </w:style>
  <w:style w:type="character" w:customStyle="1" w:styleId="201">
    <w:name w:val="标题 3 Char1"/>
    <w:link w:val="189"/>
    <w:autoRedefine/>
    <w:qFormat/>
    <w:uiPriority w:val="0"/>
    <w:rPr>
      <w:rFonts w:ascii="宋体" w:eastAsia="宋体"/>
      <w:b/>
      <w:sz w:val="24"/>
      <w:u w:val="single"/>
      <w:lang w:val="en-US" w:eastAsia="zh-CN" w:bidi="ar-SA"/>
    </w:rPr>
  </w:style>
  <w:style w:type="character" w:customStyle="1" w:styleId="202">
    <w:name w:val="标题 5 Char"/>
    <w:basedOn w:val="196"/>
    <w:link w:val="191"/>
    <w:autoRedefine/>
    <w:qFormat/>
    <w:uiPriority w:val="0"/>
    <w:rPr>
      <w:b/>
      <w:sz w:val="28"/>
    </w:rPr>
  </w:style>
  <w:style w:type="character" w:customStyle="1" w:styleId="203">
    <w:name w:val="标题 6 Char"/>
    <w:basedOn w:val="196"/>
    <w:link w:val="192"/>
    <w:autoRedefine/>
    <w:qFormat/>
    <w:uiPriority w:val="0"/>
    <w:rPr>
      <w:rFonts w:ascii="Arial" w:hAnsi="Arial" w:eastAsia="黑体"/>
      <w:b/>
      <w:sz w:val="24"/>
    </w:rPr>
  </w:style>
  <w:style w:type="character" w:customStyle="1" w:styleId="204">
    <w:name w:val="标题 7 Char"/>
    <w:basedOn w:val="196"/>
    <w:link w:val="193"/>
    <w:autoRedefine/>
    <w:qFormat/>
    <w:uiPriority w:val="0"/>
    <w:rPr>
      <w:b/>
      <w:sz w:val="24"/>
    </w:rPr>
  </w:style>
  <w:style w:type="character" w:customStyle="1" w:styleId="205">
    <w:name w:val="标题 8 Char"/>
    <w:basedOn w:val="196"/>
    <w:link w:val="194"/>
    <w:autoRedefine/>
    <w:qFormat/>
    <w:uiPriority w:val="0"/>
    <w:rPr>
      <w:rFonts w:ascii="Arial" w:hAnsi="Arial" w:eastAsia="黑体"/>
      <w:sz w:val="24"/>
    </w:rPr>
  </w:style>
  <w:style w:type="character" w:customStyle="1" w:styleId="206">
    <w:name w:val="标题 9 Char"/>
    <w:basedOn w:val="196"/>
    <w:link w:val="195"/>
    <w:autoRedefine/>
    <w:qFormat/>
    <w:uiPriority w:val="0"/>
    <w:rPr>
      <w:rFonts w:ascii="Arial" w:hAnsi="Arial" w:eastAsia="黑体"/>
      <w:sz w:val="21"/>
    </w:rPr>
  </w:style>
  <w:style w:type="paragraph" w:customStyle="1" w:styleId="207">
    <w:name w:val="目录 71"/>
    <w:basedOn w:val="1"/>
    <w:next w:val="1"/>
    <w:autoRedefine/>
    <w:qFormat/>
    <w:uiPriority w:val="0"/>
    <w:pPr>
      <w:ind w:left="2520"/>
    </w:pPr>
  </w:style>
  <w:style w:type="character" w:customStyle="1" w:styleId="208">
    <w:name w:val="正文缩进 Char1"/>
    <w:link w:val="3"/>
    <w:autoRedefine/>
    <w:qFormat/>
    <w:uiPriority w:val="0"/>
    <w:rPr>
      <w:rFonts w:ascii="宋体" w:eastAsia="宋体"/>
      <w:sz w:val="24"/>
      <w:szCs w:val="24"/>
      <w:lang w:val="en-US" w:eastAsia="zh-CN" w:bidi="ar-SA"/>
    </w:rPr>
  </w:style>
  <w:style w:type="paragraph" w:customStyle="1" w:styleId="209">
    <w:name w:val="题注1"/>
    <w:basedOn w:val="1"/>
    <w:next w:val="1"/>
    <w:autoRedefine/>
    <w:qFormat/>
    <w:uiPriority w:val="0"/>
    <w:pPr>
      <w:spacing w:line="480" w:lineRule="auto"/>
    </w:pPr>
    <w:rPr>
      <w:rFonts w:ascii="华文中宋" w:hAnsi="华文中宋" w:eastAsia="华文中宋"/>
      <w:sz w:val="36"/>
      <w:szCs w:val="20"/>
    </w:rPr>
  </w:style>
  <w:style w:type="paragraph" w:customStyle="1" w:styleId="210">
    <w:name w:val="文档结构图1"/>
    <w:basedOn w:val="1"/>
    <w:link w:val="211"/>
    <w:autoRedefine/>
    <w:qFormat/>
    <w:uiPriority w:val="0"/>
    <w:pPr>
      <w:shd w:val="clear" w:color="auto" w:fill="000080"/>
    </w:pPr>
  </w:style>
  <w:style w:type="character" w:customStyle="1" w:styleId="211">
    <w:name w:val="文档结构图 Char"/>
    <w:basedOn w:val="196"/>
    <w:link w:val="210"/>
    <w:autoRedefine/>
    <w:qFormat/>
    <w:uiPriority w:val="0"/>
    <w:rPr>
      <w:sz w:val="21"/>
      <w:szCs w:val="24"/>
      <w:shd w:val="clear" w:color="auto" w:fill="000080"/>
    </w:rPr>
  </w:style>
  <w:style w:type="paragraph" w:customStyle="1" w:styleId="212">
    <w:name w:val="批注文字1"/>
    <w:basedOn w:val="1"/>
    <w:link w:val="213"/>
    <w:autoRedefine/>
    <w:qFormat/>
    <w:uiPriority w:val="99"/>
    <w:pPr>
      <w:jc w:val="left"/>
    </w:pPr>
  </w:style>
  <w:style w:type="character" w:customStyle="1" w:styleId="213">
    <w:name w:val="批注文字 Char1"/>
    <w:link w:val="212"/>
    <w:autoRedefine/>
    <w:qFormat/>
    <w:uiPriority w:val="99"/>
    <w:rPr>
      <w:sz w:val="21"/>
      <w:szCs w:val="24"/>
    </w:rPr>
  </w:style>
  <w:style w:type="paragraph" w:customStyle="1" w:styleId="214">
    <w:name w:val="正文文本 31"/>
    <w:basedOn w:val="1"/>
    <w:link w:val="215"/>
    <w:autoRedefine/>
    <w:qFormat/>
    <w:uiPriority w:val="0"/>
    <w:pPr>
      <w:spacing w:after="120"/>
    </w:pPr>
    <w:rPr>
      <w:sz w:val="16"/>
      <w:szCs w:val="16"/>
    </w:rPr>
  </w:style>
  <w:style w:type="character" w:customStyle="1" w:styleId="215">
    <w:name w:val="正文文本 3 Char"/>
    <w:basedOn w:val="196"/>
    <w:link w:val="214"/>
    <w:autoRedefine/>
    <w:qFormat/>
    <w:uiPriority w:val="0"/>
    <w:rPr>
      <w:sz w:val="16"/>
      <w:szCs w:val="16"/>
    </w:rPr>
  </w:style>
  <w:style w:type="paragraph" w:customStyle="1" w:styleId="216">
    <w:name w:val="正文文本1"/>
    <w:basedOn w:val="1"/>
    <w:next w:val="1"/>
    <w:link w:val="217"/>
    <w:autoRedefine/>
    <w:qFormat/>
    <w:uiPriority w:val="0"/>
    <w:pPr>
      <w:tabs>
        <w:tab w:val="left" w:pos="567"/>
      </w:tabs>
      <w:spacing w:before="120" w:line="22" w:lineRule="atLeast"/>
    </w:pPr>
    <w:rPr>
      <w:rFonts w:ascii="宋体" w:hAnsi="宋体"/>
      <w:sz w:val="24"/>
    </w:rPr>
  </w:style>
  <w:style w:type="character" w:customStyle="1" w:styleId="217">
    <w:name w:val="正文文本 Char"/>
    <w:basedOn w:val="196"/>
    <w:link w:val="216"/>
    <w:autoRedefine/>
    <w:qFormat/>
    <w:uiPriority w:val="0"/>
    <w:rPr>
      <w:rFonts w:ascii="宋体" w:hAnsi="宋体"/>
      <w:sz w:val="24"/>
      <w:szCs w:val="24"/>
    </w:rPr>
  </w:style>
  <w:style w:type="paragraph" w:customStyle="1" w:styleId="218">
    <w:name w:val="正文文本缩进11"/>
    <w:basedOn w:val="1"/>
    <w:next w:val="219"/>
    <w:link w:val="220"/>
    <w:autoRedefine/>
    <w:qFormat/>
    <w:uiPriority w:val="0"/>
    <w:pPr>
      <w:spacing w:line="360" w:lineRule="auto"/>
      <w:ind w:firstLine="570"/>
    </w:pPr>
    <w:rPr>
      <w:sz w:val="24"/>
    </w:rPr>
  </w:style>
  <w:style w:type="paragraph" w:customStyle="1" w:styleId="219">
    <w:name w:val="寄信人地址1"/>
    <w:basedOn w:val="1"/>
    <w:autoRedefine/>
    <w:qFormat/>
    <w:uiPriority w:val="0"/>
    <w:rPr>
      <w:rFonts w:ascii="Arial" w:hAnsi="Arial"/>
    </w:rPr>
  </w:style>
  <w:style w:type="character" w:customStyle="1" w:styleId="220">
    <w:name w:val="正文文本缩进 Char2"/>
    <w:link w:val="218"/>
    <w:autoRedefine/>
    <w:qFormat/>
    <w:uiPriority w:val="0"/>
    <w:rPr>
      <w:rFonts w:eastAsia="宋体"/>
      <w:sz w:val="24"/>
      <w:szCs w:val="24"/>
      <w:lang w:val="en-US" w:eastAsia="zh-CN" w:bidi="ar-SA"/>
    </w:rPr>
  </w:style>
  <w:style w:type="paragraph" w:customStyle="1" w:styleId="221">
    <w:name w:val="列表 21"/>
    <w:basedOn w:val="1"/>
    <w:autoRedefine/>
    <w:qFormat/>
    <w:uiPriority w:val="0"/>
    <w:pPr>
      <w:ind w:left="100" w:hanging="200"/>
    </w:pPr>
  </w:style>
  <w:style w:type="paragraph" w:customStyle="1" w:styleId="222">
    <w:name w:val="文本块1"/>
    <w:basedOn w:val="1"/>
    <w:autoRedefine/>
    <w:qFormat/>
    <w:uiPriority w:val="0"/>
    <w:pPr>
      <w:widowControl/>
      <w:ind w:left="480" w:right="-341" w:firstLine="513"/>
    </w:pPr>
    <w:rPr>
      <w:sz w:val="24"/>
      <w:szCs w:val="20"/>
    </w:rPr>
  </w:style>
  <w:style w:type="paragraph" w:customStyle="1" w:styleId="223">
    <w:name w:val="目录 51"/>
    <w:basedOn w:val="1"/>
    <w:next w:val="1"/>
    <w:autoRedefine/>
    <w:qFormat/>
    <w:uiPriority w:val="0"/>
    <w:pPr>
      <w:ind w:left="1680"/>
    </w:pPr>
  </w:style>
  <w:style w:type="paragraph" w:customStyle="1" w:styleId="224">
    <w:name w:val="目录 31"/>
    <w:basedOn w:val="1"/>
    <w:next w:val="1"/>
    <w:autoRedefine/>
    <w:qFormat/>
    <w:uiPriority w:val="39"/>
    <w:pPr>
      <w:ind w:left="840"/>
    </w:pPr>
  </w:style>
  <w:style w:type="paragraph" w:customStyle="1" w:styleId="225">
    <w:name w:val="纯文本1"/>
    <w:basedOn w:val="1"/>
    <w:link w:val="226"/>
    <w:autoRedefine/>
    <w:qFormat/>
    <w:uiPriority w:val="0"/>
    <w:rPr>
      <w:rFonts w:hint="eastAsia" w:ascii="宋体" w:hAnsi="Courier New"/>
      <w:szCs w:val="20"/>
    </w:rPr>
  </w:style>
  <w:style w:type="character" w:customStyle="1" w:styleId="226">
    <w:name w:val="纯文本 Char"/>
    <w:basedOn w:val="196"/>
    <w:link w:val="225"/>
    <w:autoRedefine/>
    <w:qFormat/>
    <w:uiPriority w:val="0"/>
    <w:rPr>
      <w:rFonts w:hint="eastAsia" w:ascii="宋体" w:hAnsi="Courier New" w:eastAsia="宋体" w:cs="宋体"/>
      <w:sz w:val="21"/>
    </w:rPr>
  </w:style>
  <w:style w:type="paragraph" w:customStyle="1" w:styleId="227">
    <w:name w:val="目录 81"/>
    <w:basedOn w:val="1"/>
    <w:next w:val="1"/>
    <w:autoRedefine/>
    <w:qFormat/>
    <w:uiPriority w:val="0"/>
    <w:pPr>
      <w:ind w:left="2940"/>
    </w:pPr>
  </w:style>
  <w:style w:type="paragraph" w:customStyle="1" w:styleId="228">
    <w:name w:val="日期1"/>
    <w:basedOn w:val="1"/>
    <w:next w:val="1"/>
    <w:link w:val="229"/>
    <w:autoRedefine/>
    <w:qFormat/>
    <w:uiPriority w:val="0"/>
    <w:pPr>
      <w:ind w:left="100"/>
    </w:pPr>
    <w:rPr>
      <w:rFonts w:ascii="仿宋_GB2312" w:hAnsi="宋体" w:eastAsia="仿宋_GB2312"/>
      <w:color w:val="000000"/>
      <w:sz w:val="24"/>
    </w:rPr>
  </w:style>
  <w:style w:type="character" w:customStyle="1" w:styleId="229">
    <w:name w:val="日期 Char"/>
    <w:basedOn w:val="196"/>
    <w:link w:val="228"/>
    <w:autoRedefine/>
    <w:qFormat/>
    <w:uiPriority w:val="0"/>
    <w:rPr>
      <w:rFonts w:ascii="仿宋_GB2312" w:hAnsi="宋体" w:eastAsia="仿宋_GB2312"/>
      <w:color w:val="000000"/>
      <w:sz w:val="24"/>
      <w:szCs w:val="24"/>
    </w:rPr>
  </w:style>
  <w:style w:type="paragraph" w:customStyle="1" w:styleId="230">
    <w:name w:val="正文文本缩进 21"/>
    <w:basedOn w:val="1"/>
    <w:link w:val="231"/>
    <w:autoRedefine/>
    <w:qFormat/>
    <w:uiPriority w:val="0"/>
    <w:pPr>
      <w:ind w:firstLine="480"/>
    </w:pPr>
    <w:rPr>
      <w:rFonts w:ascii="仿宋_GB2312" w:eastAsia="仿宋_GB2312"/>
      <w:sz w:val="24"/>
    </w:rPr>
  </w:style>
  <w:style w:type="character" w:customStyle="1" w:styleId="231">
    <w:name w:val="正文文本缩进 2 Char"/>
    <w:basedOn w:val="196"/>
    <w:link w:val="230"/>
    <w:autoRedefine/>
    <w:qFormat/>
    <w:uiPriority w:val="0"/>
    <w:rPr>
      <w:rFonts w:ascii="仿宋_GB2312" w:eastAsia="仿宋_GB2312"/>
      <w:sz w:val="24"/>
      <w:szCs w:val="24"/>
    </w:rPr>
  </w:style>
  <w:style w:type="paragraph" w:customStyle="1" w:styleId="232">
    <w:name w:val="批注框文本1"/>
    <w:basedOn w:val="1"/>
    <w:link w:val="233"/>
    <w:autoRedefine/>
    <w:qFormat/>
    <w:uiPriority w:val="0"/>
    <w:rPr>
      <w:sz w:val="18"/>
      <w:szCs w:val="18"/>
    </w:rPr>
  </w:style>
  <w:style w:type="character" w:customStyle="1" w:styleId="233">
    <w:name w:val="批注框文本 Char"/>
    <w:basedOn w:val="196"/>
    <w:link w:val="232"/>
    <w:autoRedefine/>
    <w:qFormat/>
    <w:uiPriority w:val="0"/>
    <w:rPr>
      <w:sz w:val="18"/>
      <w:szCs w:val="18"/>
    </w:rPr>
  </w:style>
  <w:style w:type="paragraph" w:customStyle="1" w:styleId="234">
    <w:name w:val="页脚1"/>
    <w:basedOn w:val="1"/>
    <w:link w:val="235"/>
    <w:autoRedefine/>
    <w:qFormat/>
    <w:uiPriority w:val="99"/>
    <w:pPr>
      <w:tabs>
        <w:tab w:val="center" w:pos="4153"/>
        <w:tab w:val="right" w:pos="8306"/>
      </w:tabs>
      <w:jc w:val="left"/>
    </w:pPr>
    <w:rPr>
      <w:rFonts w:ascii="宋体"/>
      <w:sz w:val="18"/>
      <w:szCs w:val="20"/>
    </w:rPr>
  </w:style>
  <w:style w:type="character" w:customStyle="1" w:styleId="235">
    <w:name w:val="页脚 Char1"/>
    <w:link w:val="234"/>
    <w:autoRedefine/>
    <w:qFormat/>
    <w:uiPriority w:val="99"/>
    <w:rPr>
      <w:rFonts w:ascii="宋体" w:eastAsia="宋体"/>
      <w:sz w:val="18"/>
      <w:lang w:val="en-US" w:eastAsia="zh-CN" w:bidi="ar-SA"/>
    </w:rPr>
  </w:style>
  <w:style w:type="paragraph" w:customStyle="1" w:styleId="236">
    <w:name w:val="页眉1"/>
    <w:basedOn w:val="1"/>
    <w:link w:val="237"/>
    <w:autoRedefine/>
    <w:qFormat/>
    <w:uiPriority w:val="0"/>
    <w:pPr>
      <w:pBdr>
        <w:bottom w:val="single" w:color="000000" w:sz="6" w:space="1"/>
      </w:pBdr>
      <w:tabs>
        <w:tab w:val="center" w:pos="4153"/>
        <w:tab w:val="right" w:pos="8306"/>
      </w:tabs>
      <w:jc w:val="center"/>
    </w:pPr>
    <w:rPr>
      <w:sz w:val="18"/>
      <w:szCs w:val="18"/>
    </w:rPr>
  </w:style>
  <w:style w:type="character" w:customStyle="1" w:styleId="237">
    <w:name w:val="页眉 Char1"/>
    <w:link w:val="236"/>
    <w:autoRedefine/>
    <w:qFormat/>
    <w:uiPriority w:val="0"/>
    <w:rPr>
      <w:rFonts w:eastAsia="宋体"/>
      <w:sz w:val="18"/>
      <w:szCs w:val="18"/>
      <w:lang w:val="en-US" w:eastAsia="zh-CN" w:bidi="ar-SA"/>
    </w:rPr>
  </w:style>
  <w:style w:type="paragraph" w:customStyle="1" w:styleId="238">
    <w:name w:val="目录 11"/>
    <w:basedOn w:val="1"/>
    <w:next w:val="1"/>
    <w:autoRedefine/>
    <w:qFormat/>
    <w:uiPriority w:val="39"/>
    <w:pPr>
      <w:tabs>
        <w:tab w:val="left" w:pos="1050"/>
        <w:tab w:val="right" w:leader="dot" w:pos="8937"/>
      </w:tabs>
      <w:spacing w:line="300" w:lineRule="auto"/>
    </w:pPr>
    <w:rPr>
      <w:rFonts w:ascii="宋体" w:hAnsi="宋体"/>
      <w:b/>
      <w:sz w:val="24"/>
    </w:rPr>
  </w:style>
  <w:style w:type="paragraph" w:customStyle="1" w:styleId="239">
    <w:name w:val="目录 41"/>
    <w:basedOn w:val="1"/>
    <w:next w:val="1"/>
    <w:autoRedefine/>
    <w:qFormat/>
    <w:uiPriority w:val="0"/>
    <w:pPr>
      <w:ind w:left="1260"/>
    </w:pPr>
  </w:style>
  <w:style w:type="paragraph" w:customStyle="1" w:styleId="240">
    <w:name w:val="目录 61"/>
    <w:basedOn w:val="1"/>
    <w:next w:val="1"/>
    <w:autoRedefine/>
    <w:qFormat/>
    <w:uiPriority w:val="0"/>
    <w:pPr>
      <w:ind w:left="2100"/>
    </w:pPr>
  </w:style>
  <w:style w:type="paragraph" w:customStyle="1" w:styleId="241">
    <w:name w:val="正文文本缩进 31"/>
    <w:basedOn w:val="1"/>
    <w:link w:val="242"/>
    <w:autoRedefine/>
    <w:qFormat/>
    <w:uiPriority w:val="0"/>
    <w:pPr>
      <w:spacing w:before="120" w:line="22" w:lineRule="atLeast"/>
      <w:ind w:left="720" w:firstLine="480"/>
      <w:jc w:val="left"/>
    </w:pPr>
    <w:rPr>
      <w:rFonts w:ascii="宋体"/>
      <w:sz w:val="24"/>
      <w:szCs w:val="20"/>
    </w:rPr>
  </w:style>
  <w:style w:type="character" w:customStyle="1" w:styleId="242">
    <w:name w:val="正文文本缩进 3 Char"/>
    <w:basedOn w:val="196"/>
    <w:link w:val="241"/>
    <w:autoRedefine/>
    <w:qFormat/>
    <w:uiPriority w:val="0"/>
    <w:rPr>
      <w:rFonts w:ascii="宋体"/>
      <w:sz w:val="24"/>
    </w:rPr>
  </w:style>
  <w:style w:type="paragraph" w:customStyle="1" w:styleId="243">
    <w:name w:val="目录 21"/>
    <w:basedOn w:val="1"/>
    <w:next w:val="1"/>
    <w:autoRedefine/>
    <w:qFormat/>
    <w:uiPriority w:val="39"/>
    <w:pPr>
      <w:tabs>
        <w:tab w:val="right" w:leader="dot" w:pos="8937"/>
      </w:tabs>
      <w:spacing w:line="312" w:lineRule="auto"/>
      <w:ind w:left="420"/>
    </w:pPr>
  </w:style>
  <w:style w:type="paragraph" w:customStyle="1" w:styleId="244">
    <w:name w:val="目录 91"/>
    <w:basedOn w:val="1"/>
    <w:next w:val="1"/>
    <w:autoRedefine/>
    <w:qFormat/>
    <w:uiPriority w:val="0"/>
    <w:pPr>
      <w:ind w:left="3360"/>
    </w:pPr>
  </w:style>
  <w:style w:type="paragraph" w:customStyle="1" w:styleId="245">
    <w:name w:val="HTML 预设格式1"/>
    <w:basedOn w:val="1"/>
    <w:link w:val="24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Char"/>
    <w:basedOn w:val="196"/>
    <w:link w:val="245"/>
    <w:autoRedefine/>
    <w:qFormat/>
    <w:uiPriority w:val="0"/>
    <w:rPr>
      <w:rFonts w:ascii="宋体" w:hAnsi="宋体" w:cs="宋体"/>
      <w:sz w:val="24"/>
      <w:szCs w:val="24"/>
    </w:rPr>
  </w:style>
  <w:style w:type="paragraph" w:customStyle="1" w:styleId="247">
    <w:name w:val="普通(网站)1"/>
    <w:basedOn w:val="1"/>
    <w:autoRedefine/>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
    <w:basedOn w:val="1"/>
    <w:next w:val="1"/>
    <w:autoRedefine/>
    <w:qFormat/>
    <w:uiPriority w:val="0"/>
    <w:rPr>
      <w:szCs w:val="20"/>
    </w:rPr>
  </w:style>
  <w:style w:type="paragraph" w:customStyle="1" w:styleId="249">
    <w:name w:val="标题1"/>
    <w:basedOn w:val="1"/>
    <w:link w:val="250"/>
    <w:autoRedefine/>
    <w:qFormat/>
    <w:uiPriority w:val="0"/>
    <w:pPr>
      <w:jc w:val="center"/>
      <w:outlineLvl w:val="0"/>
    </w:pPr>
    <w:rPr>
      <w:b/>
      <w:sz w:val="32"/>
      <w:szCs w:val="20"/>
    </w:rPr>
  </w:style>
  <w:style w:type="character" w:customStyle="1" w:styleId="250">
    <w:name w:val="标题 Char1"/>
    <w:link w:val="249"/>
    <w:autoRedefine/>
    <w:qFormat/>
    <w:uiPriority w:val="0"/>
    <w:rPr>
      <w:b/>
      <w:sz w:val="32"/>
    </w:rPr>
  </w:style>
  <w:style w:type="paragraph" w:customStyle="1" w:styleId="251">
    <w:name w:val="批注主题1"/>
    <w:basedOn w:val="212"/>
    <w:next w:val="212"/>
    <w:link w:val="252"/>
    <w:autoRedefine/>
    <w:qFormat/>
    <w:uiPriority w:val="0"/>
    <w:rPr>
      <w:b/>
      <w:bCs/>
    </w:rPr>
  </w:style>
  <w:style w:type="character" w:customStyle="1" w:styleId="252">
    <w:name w:val="批注主题 Char"/>
    <w:basedOn w:val="253"/>
    <w:link w:val="251"/>
    <w:autoRedefine/>
    <w:qFormat/>
    <w:uiPriority w:val="0"/>
    <w:rPr>
      <w:rFonts w:ascii="Times New Roman" w:hAnsi="Times New Roman" w:eastAsia="宋体" w:cs="Times New Roman"/>
      <w:b/>
      <w:bCs/>
      <w:sz w:val="21"/>
      <w:szCs w:val="24"/>
      <w:lang w:val="en-US" w:eastAsia="zh-CN" w:bidi="ar-SA"/>
    </w:rPr>
  </w:style>
  <w:style w:type="character" w:customStyle="1" w:styleId="253">
    <w:name w:val="批注文字 字符"/>
    <w:autoRedefine/>
    <w:qFormat/>
    <w:uiPriority w:val="99"/>
    <w:rPr>
      <w:rFonts w:ascii="Times New Roman" w:hAnsi="Times New Roman" w:eastAsia="宋体" w:cs="Times New Roman"/>
      <w:sz w:val="24"/>
      <w:lang w:val="en-US" w:eastAsia="zh-CN" w:bidi="ar-SA"/>
    </w:rPr>
  </w:style>
  <w:style w:type="paragraph" w:customStyle="1" w:styleId="254">
    <w:name w:val="正文首行缩进 21"/>
    <w:basedOn w:val="218"/>
    <w:link w:val="255"/>
    <w:autoRedefine/>
    <w:qFormat/>
    <w:uiPriority w:val="0"/>
    <w:pPr>
      <w:spacing w:after="120" w:line="480" w:lineRule="exact"/>
      <w:ind w:left="420" w:firstLine="420"/>
    </w:pPr>
    <w:rPr>
      <w:szCs w:val="20"/>
    </w:rPr>
  </w:style>
  <w:style w:type="character" w:customStyle="1" w:styleId="255">
    <w:name w:val="正文首行缩进 2 Char"/>
    <w:basedOn w:val="220"/>
    <w:link w:val="254"/>
    <w:autoRedefine/>
    <w:qFormat/>
    <w:uiPriority w:val="0"/>
    <w:rPr>
      <w:rFonts w:eastAsia="宋体"/>
      <w:sz w:val="24"/>
      <w:szCs w:val="24"/>
      <w:lang w:val="en-US" w:eastAsia="zh-CN" w:bidi="ar-SA"/>
    </w:rPr>
  </w:style>
  <w:style w:type="table" w:customStyle="1" w:styleId="256">
    <w:name w:val="网格型1"/>
    <w:basedOn w:val="197"/>
    <w:autoRedefine/>
    <w:qFormat/>
    <w:uiPriority w:val="39"/>
    <w:tblPr>
      <w:tblCellMar>
        <w:top w:w="0" w:type="dxa"/>
        <w:left w:w="0" w:type="dxa"/>
        <w:bottom w:w="0" w:type="dxa"/>
        <w:right w:w="0" w:type="dxa"/>
      </w:tblCellMar>
    </w:tblPr>
  </w:style>
  <w:style w:type="table" w:customStyle="1" w:styleId="257">
    <w:name w:val="中等深浅网格 1 - 强调文字颜色 21"/>
    <w:basedOn w:val="197"/>
    <w:autoRedefine/>
    <w:qFormat/>
    <w:uiPriority w:val="0"/>
    <w:rPr>
      <w:sz w:val="21"/>
      <w:szCs w:val="24"/>
    </w:rPr>
    <w:tblPr>
      <w:tblCellMar>
        <w:top w:w="0" w:type="dxa"/>
        <w:left w:w="0" w:type="dxa"/>
        <w:bottom w:w="0" w:type="dxa"/>
        <w:right w:w="0" w:type="dxa"/>
      </w:tblCellMar>
    </w:tblPr>
  </w:style>
  <w:style w:type="character" w:customStyle="1" w:styleId="258">
    <w:name w:val="要点1"/>
    <w:autoRedefine/>
    <w:qFormat/>
    <w:uiPriority w:val="0"/>
    <w:rPr>
      <w:b/>
      <w:bCs/>
    </w:rPr>
  </w:style>
  <w:style w:type="character" w:customStyle="1" w:styleId="259">
    <w:name w:val="页码1"/>
    <w:basedOn w:val="196"/>
    <w:autoRedefine/>
    <w:qFormat/>
    <w:uiPriority w:val="0"/>
  </w:style>
  <w:style w:type="character" w:customStyle="1" w:styleId="260">
    <w:name w:val="已访问的超链接1"/>
    <w:autoRedefine/>
    <w:qFormat/>
    <w:uiPriority w:val="0"/>
    <w:rPr>
      <w:color w:val="800080"/>
      <w:u w:val="single"/>
    </w:rPr>
  </w:style>
  <w:style w:type="character" w:customStyle="1" w:styleId="261">
    <w:name w:val="强调1"/>
    <w:autoRedefine/>
    <w:qFormat/>
    <w:uiPriority w:val="0"/>
    <w:rPr>
      <w:color w:val="CC0033"/>
    </w:rPr>
  </w:style>
  <w:style w:type="character" w:customStyle="1" w:styleId="262">
    <w:name w:val="超链接1"/>
    <w:autoRedefine/>
    <w:qFormat/>
    <w:uiPriority w:val="99"/>
    <w:rPr>
      <w:color w:val="0000FF"/>
      <w:u w:val="single"/>
    </w:rPr>
  </w:style>
  <w:style w:type="character" w:customStyle="1" w:styleId="263">
    <w:name w:val="批注引用1"/>
    <w:autoRedefine/>
    <w:qFormat/>
    <w:uiPriority w:val="99"/>
    <w:rPr>
      <w:sz w:val="21"/>
      <w:szCs w:val="21"/>
    </w:rPr>
  </w:style>
  <w:style w:type="character" w:customStyle="1" w:styleId="264">
    <w:name w:val="HTML 引文1"/>
    <w:autoRedefine/>
    <w:qFormat/>
    <w:uiPriority w:val="0"/>
    <w:rPr>
      <w:i/>
      <w:iCs/>
    </w:rPr>
  </w:style>
  <w:style w:type="paragraph" w:customStyle="1" w:styleId="265">
    <w:name w:val="正文 A"/>
    <w:autoRedefine/>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266">
    <w:name w:val="c21"/>
    <w:autoRedefine/>
    <w:qFormat/>
    <w:uiPriority w:val="0"/>
    <w:rPr>
      <w:rFonts w:ascii="ˎ̥" w:hAnsi="ˎ̥"/>
      <w:color w:val="000000"/>
      <w:sz w:val="20"/>
      <w:szCs w:val="20"/>
      <w:u w:val="none"/>
    </w:rPr>
  </w:style>
  <w:style w:type="character" w:customStyle="1" w:styleId="267">
    <w:name w:val="title4"/>
    <w:autoRedefine/>
    <w:qFormat/>
    <w:uiPriority w:val="0"/>
    <w:rPr>
      <w:b/>
      <w:bCs/>
      <w:color w:val="1D87B3"/>
      <w:sz w:val="15"/>
      <w:szCs w:val="15"/>
    </w:rPr>
  </w:style>
  <w:style w:type="character" w:customStyle="1" w:styleId="268">
    <w:name w:val="标题 2 Char Char"/>
    <w:autoRedefine/>
    <w:qFormat/>
    <w:uiPriority w:val="0"/>
    <w:rPr>
      <w:rFonts w:ascii="Arial" w:hAnsi="Arial" w:eastAsia="黑体"/>
      <w:b/>
      <w:bCs/>
      <w:sz w:val="32"/>
      <w:szCs w:val="32"/>
      <w:lang w:val="en-US" w:eastAsia="zh-CN" w:bidi="ar-SA"/>
    </w:rPr>
  </w:style>
  <w:style w:type="character" w:customStyle="1" w:styleId="269">
    <w:name w:val="black1"/>
    <w:autoRedefine/>
    <w:qFormat/>
    <w:uiPriority w:val="0"/>
    <w:rPr>
      <w:color w:val="000000"/>
    </w:rPr>
  </w:style>
  <w:style w:type="character" w:customStyle="1" w:styleId="270">
    <w:name w:val="street-address"/>
    <w:basedOn w:val="196"/>
    <w:autoRedefine/>
    <w:qFormat/>
    <w:uiPriority w:val="0"/>
  </w:style>
  <w:style w:type="character" w:customStyle="1" w:styleId="271">
    <w:name w:val="locality"/>
    <w:basedOn w:val="196"/>
    <w:autoRedefine/>
    <w:qFormat/>
    <w:uiPriority w:val="0"/>
  </w:style>
  <w:style w:type="character" w:customStyle="1" w:styleId="272">
    <w:name w:val="正文文本缩进 Char1"/>
    <w:link w:val="273"/>
    <w:autoRedefine/>
    <w:qFormat/>
    <w:uiPriority w:val="0"/>
    <w:rPr>
      <w:rFonts w:ascii="宋体" w:hAnsi="宋体" w:eastAsia="宋体"/>
      <w:sz w:val="24"/>
      <w:szCs w:val="24"/>
      <w:lang w:bidi="ar-SA"/>
    </w:rPr>
  </w:style>
  <w:style w:type="paragraph" w:customStyle="1" w:styleId="273">
    <w:name w:val="正文文本缩进1"/>
    <w:basedOn w:val="1"/>
    <w:link w:val="272"/>
    <w:autoRedefine/>
    <w:qFormat/>
    <w:uiPriority w:val="0"/>
    <w:pPr>
      <w:spacing w:line="480" w:lineRule="exact"/>
      <w:ind w:firstLine="480"/>
    </w:pPr>
    <w:rPr>
      <w:rFonts w:ascii="宋体" w:hAnsi="宋体"/>
      <w:sz w:val="24"/>
    </w:rPr>
  </w:style>
  <w:style w:type="character" w:customStyle="1" w:styleId="274">
    <w:name w:val="Char Char11"/>
    <w:autoRedefine/>
    <w:qFormat/>
    <w:uiPriority w:val="0"/>
    <w:rPr>
      <w:rFonts w:ascii="宋体" w:eastAsia="宋体"/>
      <w:b/>
      <w:sz w:val="24"/>
      <w:u w:val="single"/>
      <w:lang w:val="en-US" w:eastAsia="zh-CN" w:bidi="ar-SA"/>
    </w:rPr>
  </w:style>
  <w:style w:type="character" w:customStyle="1" w:styleId="275">
    <w:name w:val="txt"/>
    <w:basedOn w:val="196"/>
    <w:autoRedefine/>
    <w:qFormat/>
    <w:uiPriority w:val="0"/>
  </w:style>
  <w:style w:type="character" w:customStyle="1" w:styleId="276">
    <w:name w:val="正文缩进 Char Char"/>
    <w:link w:val="277"/>
    <w:autoRedefine/>
    <w:qFormat/>
    <w:uiPriority w:val="0"/>
    <w:rPr>
      <w:rFonts w:ascii="宋体" w:eastAsia="宋体"/>
      <w:color w:val="000000"/>
      <w:sz w:val="28"/>
      <w:lang w:bidi="ar-SA"/>
    </w:rPr>
  </w:style>
  <w:style w:type="paragraph" w:customStyle="1" w:styleId="277">
    <w:name w:val="正文缩进1"/>
    <w:basedOn w:val="1"/>
    <w:link w:val="276"/>
    <w:autoRedefine/>
    <w:qFormat/>
    <w:uiPriority w:val="0"/>
    <w:pPr>
      <w:widowControl/>
      <w:spacing w:line="480" w:lineRule="exact"/>
      <w:ind w:firstLine="567"/>
    </w:pPr>
    <w:rPr>
      <w:rFonts w:ascii="宋体"/>
      <w:color w:val="000000"/>
      <w:sz w:val="28"/>
      <w:szCs w:val="20"/>
    </w:rPr>
  </w:style>
  <w:style w:type="character" w:customStyle="1" w:styleId="278">
    <w:name w:val="普通文字1 Char1"/>
    <w:autoRedefine/>
    <w:qFormat/>
    <w:uiPriority w:val="0"/>
    <w:rPr>
      <w:rFonts w:ascii="宋体" w:hAnsi="Courier New" w:eastAsia="宋体"/>
      <w:sz w:val="21"/>
      <w:lang w:val="en-US" w:eastAsia="zh-CN" w:bidi="ar-SA"/>
    </w:rPr>
  </w:style>
  <w:style w:type="character" w:customStyle="1" w:styleId="279">
    <w:name w:val="chanpin1"/>
    <w:autoRedefine/>
    <w:qFormat/>
    <w:uiPriority w:val="0"/>
    <w:rPr>
      <w:rFonts w:ascii="ˎ̥" w:hAnsi="ˎ̥"/>
      <w:color w:val="000000"/>
      <w:sz w:val="20"/>
      <w:szCs w:val="20"/>
      <w:u w:val="none"/>
    </w:rPr>
  </w:style>
  <w:style w:type="character" w:customStyle="1" w:styleId="280">
    <w:name w:val="列出段落 Char1"/>
    <w:link w:val="281"/>
    <w:autoRedefine/>
    <w:qFormat/>
    <w:uiPriority w:val="34"/>
    <w:rPr>
      <w:rFonts w:ascii="Calibri" w:hAnsi="Calibri" w:eastAsia="宋体"/>
      <w:sz w:val="21"/>
      <w:szCs w:val="22"/>
      <w:lang w:val="en-US" w:eastAsia="zh-CN" w:bidi="ar-SA"/>
    </w:rPr>
  </w:style>
  <w:style w:type="paragraph" w:customStyle="1" w:styleId="281">
    <w:name w:val="列出段落1"/>
    <w:basedOn w:val="1"/>
    <w:link w:val="280"/>
    <w:autoRedefine/>
    <w:qFormat/>
    <w:uiPriority w:val="34"/>
    <w:pPr>
      <w:ind w:firstLine="420"/>
    </w:pPr>
    <w:rPr>
      <w:rFonts w:ascii="Calibri" w:hAnsi="Calibri"/>
      <w:szCs w:val="22"/>
    </w:rPr>
  </w:style>
  <w:style w:type="character" w:customStyle="1" w:styleId="282">
    <w:name w:val="标题 3 Char Char"/>
    <w:autoRedefine/>
    <w:qFormat/>
    <w:uiPriority w:val="0"/>
    <w:rPr>
      <w:rFonts w:eastAsia="宋体"/>
      <w:b/>
      <w:bCs/>
      <w:sz w:val="32"/>
      <w:szCs w:val="32"/>
      <w:lang w:val="en-US" w:eastAsia="zh-CN" w:bidi="ar-SA"/>
    </w:rPr>
  </w:style>
  <w:style w:type="character" w:customStyle="1" w:styleId="283">
    <w:name w:val="段1 Char"/>
    <w:autoRedefine/>
    <w:qFormat/>
    <w:uiPriority w:val="0"/>
    <w:rPr>
      <w:rFonts w:ascii="宋体" w:eastAsia="宋体"/>
      <w:sz w:val="24"/>
      <w:lang w:val="en-US" w:eastAsia="zh-CN" w:bidi="ar-SA"/>
    </w:rPr>
  </w:style>
  <w:style w:type="character" w:customStyle="1" w:styleId="284">
    <w:name w:val="chanpin拷贝"/>
    <w:basedOn w:val="196"/>
    <w:autoRedefine/>
    <w:qFormat/>
    <w:uiPriority w:val="0"/>
  </w:style>
  <w:style w:type="character" w:customStyle="1" w:styleId="285">
    <w:name w:val="纯文本 Char1"/>
    <w:autoRedefine/>
    <w:qFormat/>
    <w:uiPriority w:val="0"/>
    <w:rPr>
      <w:rFonts w:ascii="宋体" w:hAnsi="Courier New" w:eastAsia="宋体"/>
      <w:sz w:val="21"/>
      <w:lang w:val="en-US" w:eastAsia="zh-CN" w:bidi="ar-SA"/>
    </w:rPr>
  </w:style>
  <w:style w:type="character" w:customStyle="1" w:styleId="286">
    <w:name w:val="apple-style-span"/>
    <w:autoRedefine/>
    <w:qFormat/>
    <w:uiPriority w:val="0"/>
    <w:rPr>
      <w:rFonts w:cs="Times New Roman"/>
    </w:rPr>
  </w:style>
  <w:style w:type="paragraph" w:customStyle="1" w:styleId="287">
    <w:name w:val="二级条标题"/>
    <w:basedOn w:val="28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288">
    <w:name w:val="一级条标题"/>
    <w:basedOn w:val="289"/>
    <w:next w:val="1"/>
    <w:autoRedefine/>
    <w:qFormat/>
    <w:uiPriority w:val="0"/>
    <w:pPr>
      <w:numPr>
        <w:ilvl w:val="1"/>
      </w:numPr>
      <w:tabs>
        <w:tab w:val="left" w:pos="360"/>
        <w:tab w:val="left" w:pos="840"/>
      </w:tabs>
      <w:ind w:left="0" w:hanging="840"/>
      <w:outlineLvl w:val="1"/>
    </w:pPr>
  </w:style>
  <w:style w:type="paragraph" w:customStyle="1" w:styleId="289">
    <w:name w:val="章标题"/>
    <w:next w:val="1"/>
    <w:autoRedefine/>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0">
    <w:name w:val="font7"/>
    <w:basedOn w:val="1"/>
    <w:autoRedefine/>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1">
    <w:name w:val="字元 字元"/>
    <w:basedOn w:val="1"/>
    <w:autoRedefine/>
    <w:qFormat/>
    <w:uiPriority w:val="0"/>
    <w:rPr>
      <w:rFonts w:ascii="Tahoma" w:hAnsi="Tahoma"/>
      <w:sz w:val="24"/>
      <w:szCs w:val="20"/>
    </w:rPr>
  </w:style>
  <w:style w:type="paragraph" w:customStyle="1" w:styleId="292">
    <w:name w:val="Char3 Char Char Char"/>
    <w:basedOn w:val="1"/>
    <w:autoRedefine/>
    <w:qFormat/>
    <w:uiPriority w:val="0"/>
    <w:rPr>
      <w:rFonts w:ascii="Tahoma" w:hAnsi="Tahoma"/>
      <w:sz w:val="24"/>
      <w:szCs w:val="20"/>
    </w:rPr>
  </w:style>
  <w:style w:type="paragraph" w:customStyle="1" w:styleId="293">
    <w:name w:val="font6"/>
    <w:basedOn w:val="1"/>
    <w:autoRedefine/>
    <w:qFormat/>
    <w:uiPriority w:val="0"/>
    <w:pPr>
      <w:widowControl/>
      <w:spacing w:before="100" w:beforeAutospacing="1" w:after="100" w:afterAutospacing="1"/>
      <w:jc w:val="left"/>
    </w:pPr>
    <w:rPr>
      <w:rFonts w:ascii="宋体" w:hAnsi="宋体" w:cs="宋体"/>
      <w:sz w:val="20"/>
      <w:szCs w:val="20"/>
    </w:rPr>
  </w:style>
  <w:style w:type="paragraph" w:customStyle="1" w:styleId="294">
    <w:name w:val="项目编号2"/>
    <w:basedOn w:val="295"/>
    <w:autoRedefine/>
    <w:qFormat/>
    <w:uiPriority w:val="0"/>
    <w:pPr>
      <w:numPr>
        <w:numId w:val="2"/>
      </w:numPr>
    </w:pPr>
  </w:style>
  <w:style w:type="paragraph" w:customStyle="1" w:styleId="29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296">
    <w:name w:val="图中文字"/>
    <w:basedOn w:val="1"/>
    <w:autoRedefine/>
    <w:qFormat/>
    <w:uiPriority w:val="0"/>
    <w:pPr>
      <w:spacing w:line="0" w:lineRule="atLeast"/>
      <w:jc w:val="center"/>
    </w:pPr>
    <w:rPr>
      <w:sz w:val="24"/>
      <w:szCs w:val="20"/>
    </w:rPr>
  </w:style>
  <w:style w:type="paragraph" w:customStyle="1" w:styleId="297">
    <w:name w:val="xl46"/>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2"/>
    <w:basedOn w:val="1"/>
    <w:autoRedefine/>
    <w:qFormat/>
    <w:uiPriority w:val="0"/>
    <w:rPr>
      <w:rFonts w:ascii="Tahoma" w:hAnsi="Tahoma"/>
      <w:sz w:val="24"/>
      <w:szCs w:val="20"/>
    </w:rPr>
  </w:style>
  <w:style w:type="paragraph" w:customStyle="1" w:styleId="30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5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3">
    <w:name w:val="xl4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background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05">
    <w:name w:val="Char Char Char Char Char Char Char"/>
    <w:basedOn w:val="1"/>
    <w:autoRedefine/>
    <w:qFormat/>
    <w:uiPriority w:val="0"/>
    <w:pPr>
      <w:spacing w:line="360" w:lineRule="auto"/>
      <w:ind w:firstLine="200"/>
    </w:pPr>
    <w:rPr>
      <w:rFonts w:eastAsia="仿宋_GB2312"/>
      <w:sz w:val="24"/>
    </w:rPr>
  </w:style>
  <w:style w:type="paragraph" w:customStyle="1" w:styleId="306">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正文 + 宋体"/>
    <w:basedOn w:val="1"/>
    <w:autoRedefine/>
    <w:qFormat/>
    <w:uiPriority w:val="0"/>
    <w:pPr>
      <w:widowControl/>
      <w:ind w:left="360" w:hanging="360"/>
      <w:jc w:val="left"/>
    </w:pPr>
    <w:rPr>
      <w:rFonts w:ascii="宋体" w:hAnsi="宋体" w:cs="宋体"/>
      <w:b/>
      <w:bCs/>
      <w:color w:val="000000"/>
      <w:sz w:val="18"/>
      <w:szCs w:val="18"/>
    </w:rPr>
  </w:style>
  <w:style w:type="paragraph" w:customStyle="1" w:styleId="309">
    <w:name w:val="正文列项_数字"/>
    <w:basedOn w:val="1"/>
    <w:autoRedefine/>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0">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3">
    <w:name w:val="font8"/>
    <w:basedOn w:val="1"/>
    <w:autoRedefine/>
    <w:qFormat/>
    <w:uiPriority w:val="0"/>
    <w:pPr>
      <w:widowControl/>
      <w:spacing w:before="100" w:beforeAutospacing="1" w:after="100" w:afterAutospacing="1"/>
      <w:jc w:val="left"/>
    </w:pPr>
    <w:rPr>
      <w:sz w:val="36"/>
      <w:szCs w:val="36"/>
    </w:rPr>
  </w:style>
  <w:style w:type="paragraph" w:customStyle="1" w:styleId="314">
    <w:name w:val="Char"/>
    <w:basedOn w:val="1"/>
    <w:autoRedefine/>
    <w:qFormat/>
    <w:uiPriority w:val="0"/>
    <w:pPr>
      <w:tabs>
        <w:tab w:val="left" w:pos="360"/>
      </w:tabs>
    </w:pPr>
    <w:rPr>
      <w:sz w:val="24"/>
    </w:rPr>
  </w:style>
  <w:style w:type="paragraph" w:customStyle="1" w:styleId="315">
    <w:name w:val="Char Char Char Char Char Char Char Char Char Char Char Char Char Char Char Char"/>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316">
    <w:name w:val="xl4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Char Char1 Char Char 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318">
    <w:name w:val="Char Char1"/>
    <w:basedOn w:val="210"/>
    <w:autoRedefine/>
    <w:qFormat/>
    <w:uiPriority w:val="0"/>
    <w:rPr>
      <w:rFonts w:ascii="Tahoma" w:hAnsi="Tahoma"/>
      <w:sz w:val="24"/>
    </w:rPr>
  </w:style>
  <w:style w:type="paragraph" w:customStyle="1" w:styleId="319">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0">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1">
    <w:name w:val="xl41"/>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样式 宋体 五号 行距: 单倍行距"/>
    <w:basedOn w:val="1"/>
    <w:autoRedefine/>
    <w:qFormat/>
    <w:uiPriority w:val="0"/>
    <w:pPr>
      <w:jc w:val="left"/>
    </w:pPr>
    <w:rPr>
      <w:rFonts w:ascii="宋体" w:hAnsi="宋体"/>
      <w:szCs w:val="20"/>
    </w:rPr>
  </w:style>
  <w:style w:type="paragraph" w:customStyle="1" w:styleId="323">
    <w:name w:val="Char1 Char Char Char1"/>
    <w:basedOn w:val="1"/>
    <w:autoRedefine/>
    <w:qFormat/>
    <w:uiPriority w:val="0"/>
    <w:rPr>
      <w:rFonts w:ascii="Tahoma" w:hAnsi="Tahoma" w:cs="仿宋_GB2312"/>
      <w:sz w:val="24"/>
      <w:szCs w:val="28"/>
    </w:rPr>
  </w:style>
  <w:style w:type="paragraph" w:customStyle="1" w:styleId="324">
    <w:name w:val="四级条标题"/>
    <w:basedOn w:val="325"/>
    <w:next w:val="1"/>
    <w:autoRedefine/>
    <w:qFormat/>
    <w:uiPriority w:val="0"/>
    <w:pPr>
      <w:numPr>
        <w:ilvl w:val="4"/>
      </w:numPr>
      <w:tabs>
        <w:tab w:val="left" w:pos="360"/>
        <w:tab w:val="left" w:pos="840"/>
      </w:tabs>
      <w:ind w:left="0" w:hanging="840"/>
      <w:outlineLvl w:val="4"/>
    </w:pPr>
  </w:style>
  <w:style w:type="paragraph" w:customStyle="1" w:styleId="325">
    <w:name w:val="三级条标题"/>
    <w:basedOn w:val="287"/>
    <w:next w:val="1"/>
    <w:autoRedefine/>
    <w:qFormat/>
    <w:uiPriority w:val="0"/>
    <w:pPr>
      <w:numPr>
        <w:ilvl w:val="3"/>
        <w:numId w:val="1"/>
      </w:numPr>
      <w:ind w:left="0" w:hanging="840"/>
      <w:outlineLvl w:val="3"/>
    </w:pPr>
  </w:style>
  <w:style w:type="paragraph" w:customStyle="1" w:styleId="326">
    <w:name w:val="??"/>
    <w:autoRedefine/>
    <w:qFormat/>
    <w:uiPriority w:val="0"/>
    <w:pPr>
      <w:widowControl w:val="0"/>
      <w:jc w:val="both"/>
    </w:pPr>
    <w:rPr>
      <w:rFonts w:ascii="Times New Roman" w:hAnsi="Times New Roman" w:eastAsia="宋体" w:cs="Times New Roman"/>
      <w:sz w:val="21"/>
      <w:lang w:val="en-US" w:eastAsia="en-US" w:bidi="ar-SA"/>
    </w:rPr>
  </w:style>
  <w:style w:type="paragraph" w:customStyle="1" w:styleId="327">
    <w:name w:val="样式 标题 2 + 宋体 五号 行距: 单倍行距"/>
    <w:basedOn w:val="188"/>
    <w:autoRedefine/>
    <w:qFormat/>
    <w:uiPriority w:val="0"/>
    <w:pPr>
      <w:numPr>
        <w:ilvl w:val="1"/>
        <w:numId w:val="4"/>
      </w:numPr>
      <w:spacing w:before="260" w:after="260" w:line="240" w:lineRule="auto"/>
      <w:jc w:val="left"/>
    </w:pPr>
    <w:rPr>
      <w:rFonts w:ascii="宋体" w:hAnsi="宋体" w:eastAsia="宋体"/>
      <w:bCs/>
      <w:sz w:val="21"/>
    </w:rPr>
  </w:style>
  <w:style w:type="paragraph" w:customStyle="1" w:styleId="328">
    <w:name w:val="List Paragraph1"/>
    <w:basedOn w:val="1"/>
    <w:autoRedefine/>
    <w:qFormat/>
    <w:uiPriority w:val="0"/>
    <w:pPr>
      <w:ind w:firstLine="420"/>
    </w:pPr>
    <w:rPr>
      <w:rFonts w:ascii="Calibri" w:hAnsi="Calibri"/>
      <w:szCs w:val="22"/>
    </w:rPr>
  </w:style>
  <w:style w:type="paragraph" w:customStyle="1" w:styleId="329">
    <w:name w:val="项目符号1"/>
    <w:basedOn w:val="330"/>
    <w:autoRedefine/>
    <w:qFormat/>
    <w:uiPriority w:val="0"/>
    <w:pPr>
      <w:ind w:left="-25" w:firstLine="0"/>
    </w:pPr>
  </w:style>
  <w:style w:type="paragraph" w:customStyle="1" w:styleId="330">
    <w:name w:val="正文文本样式"/>
    <w:basedOn w:val="1"/>
    <w:autoRedefine/>
    <w:qFormat/>
    <w:uiPriority w:val="0"/>
    <w:pPr>
      <w:spacing w:line="360" w:lineRule="auto"/>
      <w:ind w:firstLine="482"/>
    </w:pPr>
    <w:rPr>
      <w:rFonts w:cs="宋体"/>
      <w:sz w:val="24"/>
      <w:szCs w:val="20"/>
    </w:rPr>
  </w:style>
  <w:style w:type="paragraph" w:customStyle="1" w:styleId="331">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2">
    <w:name w:val="font5"/>
    <w:basedOn w:val="1"/>
    <w:autoRedefine/>
    <w:qFormat/>
    <w:uiPriority w:val="0"/>
    <w:pPr>
      <w:widowControl/>
      <w:spacing w:before="100" w:beforeAutospacing="1" w:after="100" w:afterAutospacing="1"/>
      <w:jc w:val="left"/>
    </w:pPr>
    <w:rPr>
      <w:rFonts w:ascii="宋体" w:hAnsi="宋体" w:cs="宋体"/>
      <w:sz w:val="18"/>
      <w:szCs w:val="18"/>
    </w:rPr>
  </w:style>
  <w:style w:type="paragraph" w:customStyle="1" w:styleId="333">
    <w:name w:val="五级条标题"/>
    <w:basedOn w:val="324"/>
    <w:next w:val="1"/>
    <w:autoRedefine/>
    <w:qFormat/>
    <w:uiPriority w:val="0"/>
    <w:pPr>
      <w:numPr>
        <w:ilvl w:val="5"/>
      </w:numPr>
      <w:ind w:left="0" w:hanging="840"/>
      <w:outlineLvl w:val="5"/>
    </w:pPr>
  </w:style>
  <w:style w:type="paragraph" w:customStyle="1" w:styleId="334">
    <w:name w:val="xl4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5">
    <w:name w:val="文档正文"/>
    <w:basedOn w:val="1"/>
    <w:autoRedefine/>
    <w:qFormat/>
    <w:uiPriority w:val="0"/>
    <w:pPr>
      <w:spacing w:before="120" w:after="120" w:line="180" w:lineRule="auto"/>
    </w:pPr>
    <w:rPr>
      <w:rFonts w:ascii="Arial" w:hAnsi="Arial"/>
      <w:szCs w:val="20"/>
    </w:rPr>
  </w:style>
  <w:style w:type="paragraph" w:customStyle="1" w:styleId="336">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7">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8">
    <w:name w:val="Char Char Char1 Char"/>
    <w:basedOn w:val="1"/>
    <w:autoRedefine/>
    <w:qFormat/>
    <w:uiPriority w:val="0"/>
    <w:rPr>
      <w:rFonts w:ascii="Tahoma" w:hAnsi="Tahoma"/>
      <w:sz w:val="24"/>
      <w:szCs w:val="20"/>
    </w:rPr>
  </w:style>
  <w:style w:type="paragraph" w:customStyle="1" w:styleId="339">
    <w:name w:val="xl44"/>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0">
    <w:name w:val="1名"/>
    <w:basedOn w:val="1"/>
    <w:autoRedefine/>
    <w:qFormat/>
    <w:uiPriority w:val="0"/>
    <w:pPr>
      <w:numPr>
        <w:ilvl w:val="0"/>
        <w:numId w:val="5"/>
      </w:numPr>
      <w:spacing w:before="120"/>
    </w:pPr>
    <w:rPr>
      <w:rFonts w:ascii="宋体"/>
      <w:sz w:val="28"/>
      <w:szCs w:val="20"/>
    </w:rPr>
  </w:style>
  <w:style w:type="paragraph" w:customStyle="1" w:styleId="341">
    <w:name w:val="font9"/>
    <w:basedOn w:val="1"/>
    <w:autoRedefine/>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2">
    <w:name w:val="Char Char Char1 Char1"/>
    <w:basedOn w:val="1"/>
    <w:autoRedefine/>
    <w:qFormat/>
    <w:uiPriority w:val="0"/>
    <w:rPr>
      <w:rFonts w:ascii="Tahoma" w:hAnsi="Tahoma"/>
      <w:sz w:val="24"/>
      <w:szCs w:val="20"/>
    </w:rPr>
  </w:style>
  <w:style w:type="paragraph" w:customStyle="1" w:styleId="343">
    <w:name w:val="Char Char Char Char Char Char Char Char Char Char"/>
    <w:basedOn w:val="1"/>
    <w:autoRedefine/>
    <w:qFormat/>
    <w:uiPriority w:val="0"/>
  </w:style>
  <w:style w:type="paragraph" w:customStyle="1" w:styleId="344">
    <w:name w:val="Char Char1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45">
    <w:name w:val="Char1"/>
    <w:basedOn w:val="1"/>
    <w:autoRedefine/>
    <w:qFormat/>
    <w:uiPriority w:val="0"/>
    <w:pPr>
      <w:tabs>
        <w:tab w:val="left" w:pos="360"/>
      </w:tabs>
    </w:pPr>
    <w:rPr>
      <w:sz w:val="24"/>
    </w:rPr>
  </w:style>
  <w:style w:type="paragraph" w:customStyle="1" w:styleId="346">
    <w:name w:val="正文列项_字母"/>
    <w:basedOn w:val="1"/>
    <w:autoRedefine/>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7">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8">
    <w:name w:val="xl4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9">
    <w:name w:val="默认段落字体 Para Char Char Char Char"/>
    <w:basedOn w:val="1"/>
    <w:autoRedefine/>
    <w:qFormat/>
    <w:uiPriority w:val="0"/>
    <w:rPr>
      <w:rFonts w:ascii="Arial" w:hAnsi="Arial" w:cs="Arial"/>
      <w:szCs w:val="21"/>
    </w:rPr>
  </w:style>
  <w:style w:type="paragraph" w:customStyle="1" w:styleId="350">
    <w:name w:val="xl4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1">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2">
    <w:name w:val="xl5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3">
    <w:name w:val="Char Char Char"/>
    <w:basedOn w:val="1"/>
    <w:autoRedefine/>
    <w:qFormat/>
    <w:uiPriority w:val="0"/>
    <w:rPr>
      <w:rFonts w:ascii="Tahoma" w:hAnsi="Tahoma"/>
      <w:sz w:val="24"/>
      <w:szCs w:val="20"/>
    </w:rPr>
  </w:style>
  <w:style w:type="paragraph" w:customStyle="1" w:styleId="354">
    <w:name w:val="xl5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缺省文本"/>
    <w:basedOn w:val="1"/>
    <w:autoRedefine/>
    <w:qFormat/>
    <w:uiPriority w:val="0"/>
    <w:pPr>
      <w:jc w:val="left"/>
    </w:pPr>
    <w:rPr>
      <w:sz w:val="24"/>
    </w:rPr>
  </w:style>
  <w:style w:type="paragraph" w:customStyle="1" w:styleId="356">
    <w:name w:val="Char Char Char1"/>
    <w:basedOn w:val="1"/>
    <w:autoRedefine/>
    <w:qFormat/>
    <w:uiPriority w:val="0"/>
    <w:rPr>
      <w:rFonts w:ascii="Tahoma" w:hAnsi="Tahoma"/>
      <w:sz w:val="24"/>
      <w:szCs w:val="20"/>
    </w:rPr>
  </w:style>
  <w:style w:type="paragraph" w:customStyle="1" w:styleId="357">
    <w:name w:val="Char Char Char Char Char Char Char1"/>
    <w:basedOn w:val="1"/>
    <w:autoRedefine/>
    <w:qFormat/>
    <w:uiPriority w:val="0"/>
    <w:pPr>
      <w:spacing w:line="360" w:lineRule="auto"/>
      <w:ind w:firstLine="200"/>
    </w:pPr>
    <w:rPr>
      <w:rFonts w:eastAsia="仿宋_GB2312"/>
      <w:sz w:val="24"/>
    </w:rPr>
  </w:style>
  <w:style w:type="paragraph" w:customStyle="1" w:styleId="358">
    <w:name w:val="xl5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9">
    <w:name w:val="样式2"/>
    <w:basedOn w:val="248"/>
    <w:autoRedefine/>
    <w:qFormat/>
    <w:uiPriority w:val="0"/>
    <w:pPr>
      <w:spacing w:line="360" w:lineRule="auto"/>
      <w:jc w:val="center"/>
    </w:pPr>
    <w:rPr>
      <w:sz w:val="24"/>
    </w:rPr>
  </w:style>
  <w:style w:type="paragraph" w:customStyle="1" w:styleId="360">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2">
    <w:name w:val="正文 + 楷体_GB2312"/>
    <w:basedOn w:val="1"/>
    <w:autoRedefine/>
    <w:qFormat/>
    <w:uiPriority w:val="0"/>
    <w:pPr>
      <w:widowControl/>
      <w:jc w:val="left"/>
    </w:pPr>
    <w:rPr>
      <w:rFonts w:ascii="楷体_GB2312" w:eastAsia="楷体_GB2312" w:cs="Arial"/>
      <w:sz w:val="24"/>
    </w:rPr>
  </w:style>
  <w:style w:type="paragraph" w:customStyle="1" w:styleId="363">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4">
    <w:name w:val="1 Char Char Char Char"/>
    <w:basedOn w:val="1"/>
    <w:autoRedefine/>
    <w:qFormat/>
    <w:uiPriority w:val="0"/>
    <w:rPr>
      <w:rFonts w:ascii="Tahoma" w:hAnsi="Tahoma"/>
      <w:sz w:val="24"/>
      <w:szCs w:val="20"/>
    </w:rPr>
  </w:style>
  <w:style w:type="paragraph" w:customStyle="1" w:styleId="365">
    <w:name w:val="Default"/>
    <w:autoRedefine/>
    <w:qFormat/>
    <w:uiPriority w:val="0"/>
    <w:pPr>
      <w:widowControl w:val="0"/>
    </w:pPr>
    <w:rPr>
      <w:rFonts w:ascii="Symbol" w:hAnsi="Symbol" w:eastAsia="宋体" w:cs="Symbol"/>
      <w:color w:val="000000"/>
      <w:sz w:val="24"/>
      <w:szCs w:val="24"/>
      <w:lang w:val="en-US" w:eastAsia="zh-CN" w:bidi="ar-SA"/>
    </w:rPr>
  </w:style>
  <w:style w:type="paragraph" w:customStyle="1" w:styleId="366">
    <w:name w:val="列出段落11"/>
    <w:basedOn w:val="1"/>
    <w:autoRedefine/>
    <w:qFormat/>
    <w:uiPriority w:val="0"/>
    <w:pPr>
      <w:ind w:firstLine="420"/>
    </w:pPr>
    <w:rPr>
      <w:rFonts w:ascii="Calibri" w:hAnsi="Calibri"/>
      <w:szCs w:val="22"/>
    </w:rPr>
  </w:style>
  <w:style w:type="paragraph" w:customStyle="1" w:styleId="367">
    <w:name w:val="defaul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68">
    <w:name w:val="字元 字元1"/>
    <w:basedOn w:val="1"/>
    <w:autoRedefine/>
    <w:qFormat/>
    <w:uiPriority w:val="0"/>
    <w:rPr>
      <w:rFonts w:ascii="Tahoma" w:hAnsi="Tahoma"/>
      <w:sz w:val="24"/>
      <w:szCs w:val="20"/>
    </w:rPr>
  </w:style>
  <w:style w:type="paragraph" w:customStyle="1" w:styleId="369">
    <w:name w:val="_Style 160"/>
    <w:autoRedefine/>
    <w:qFormat/>
    <w:uiPriority w:val="0"/>
    <w:rPr>
      <w:rFonts w:ascii="Times New Roman" w:hAnsi="Times New Roman" w:eastAsia="宋体" w:cs="Times New Roman"/>
      <w:sz w:val="21"/>
      <w:szCs w:val="24"/>
      <w:lang w:val="en-US" w:eastAsia="zh-CN" w:bidi="ar-SA"/>
    </w:rPr>
  </w:style>
  <w:style w:type="paragraph" w:customStyle="1" w:styleId="370">
    <w:name w:val="项目编号3"/>
    <w:basedOn w:val="330"/>
    <w:autoRedefine/>
    <w:qFormat/>
    <w:uiPriority w:val="0"/>
    <w:pPr>
      <w:numPr>
        <w:ilvl w:val="0"/>
        <w:numId w:val="6"/>
      </w:numPr>
    </w:pPr>
  </w:style>
  <w:style w:type="paragraph" w:customStyle="1" w:styleId="371">
    <w:name w:val="Char21"/>
    <w:basedOn w:val="1"/>
    <w:autoRedefine/>
    <w:qFormat/>
    <w:uiPriority w:val="0"/>
    <w:rPr>
      <w:rFonts w:ascii="Tahoma" w:hAnsi="Tahoma"/>
      <w:sz w:val="24"/>
      <w:szCs w:val="20"/>
    </w:rPr>
  </w:style>
  <w:style w:type="paragraph" w:customStyle="1" w:styleId="372">
    <w:name w:val="表格文字"/>
    <w:basedOn w:val="218"/>
    <w:autoRedefine/>
    <w:qFormat/>
    <w:uiPriority w:val="0"/>
    <w:pPr>
      <w:spacing w:before="20" w:after="20" w:line="240" w:lineRule="auto"/>
      <w:ind w:firstLine="0"/>
    </w:pPr>
    <w:rPr>
      <w:rFonts w:ascii="Century Gothic" w:hAnsi="Century Gothic"/>
      <w:sz w:val="20"/>
      <w:szCs w:val="20"/>
    </w:rPr>
  </w:style>
  <w:style w:type="paragraph" w:customStyle="1" w:styleId="373">
    <w:name w:val="Char Char Char Char Char Char Char Char Char Char1"/>
    <w:basedOn w:val="1"/>
    <w:autoRedefine/>
    <w:qFormat/>
    <w:uiPriority w:val="0"/>
    <w:rPr>
      <w:rFonts w:ascii="宋体" w:hAnsi="宋体" w:cs="Courier New"/>
      <w:sz w:val="32"/>
      <w:szCs w:val="32"/>
    </w:rPr>
  </w:style>
  <w:style w:type="paragraph" w:customStyle="1" w:styleId="374">
    <w:name w:val="正文文本样式 加粗"/>
    <w:basedOn w:val="330"/>
    <w:autoRedefine/>
    <w:qFormat/>
    <w:uiPriority w:val="0"/>
    <w:rPr>
      <w:b/>
    </w:rPr>
  </w:style>
  <w:style w:type="paragraph" w:customStyle="1" w:styleId="375">
    <w:name w:val="Char2 Char Char Char Char Char Char"/>
    <w:basedOn w:val="1"/>
    <w:autoRedefine/>
    <w:qFormat/>
    <w:uiPriority w:val="0"/>
    <w:pPr>
      <w:widowControl/>
      <w:spacing w:line="400" w:lineRule="exact"/>
      <w:jc w:val="center"/>
    </w:pPr>
  </w:style>
  <w:style w:type="paragraph" w:customStyle="1" w:styleId="376">
    <w:name w:val="Char Char4"/>
    <w:basedOn w:val="1"/>
    <w:autoRedefine/>
    <w:qFormat/>
    <w:uiPriority w:val="0"/>
    <w:pPr>
      <w:widowControl/>
      <w:spacing w:line="400" w:lineRule="exact"/>
      <w:jc w:val="center"/>
    </w:pPr>
  </w:style>
  <w:style w:type="paragraph" w:customStyle="1" w:styleId="377">
    <w:name w:val="Char3 Char Char Char1"/>
    <w:basedOn w:val="1"/>
    <w:autoRedefine/>
    <w:qFormat/>
    <w:uiPriority w:val="0"/>
    <w:rPr>
      <w:rFonts w:ascii="Tahoma" w:hAnsi="Tahoma"/>
      <w:sz w:val="24"/>
      <w:szCs w:val="20"/>
    </w:rPr>
  </w:style>
  <w:style w:type="paragraph" w:customStyle="1" w:styleId="378">
    <w:name w:val="无间隔1"/>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9">
    <w:name w:val="22222222222222"/>
    <w:basedOn w:val="1"/>
    <w:autoRedefine/>
    <w:qFormat/>
    <w:uiPriority w:val="0"/>
    <w:pPr>
      <w:widowControl/>
      <w:spacing w:line="360" w:lineRule="auto"/>
      <w:ind w:firstLine="480"/>
      <w:jc w:val="left"/>
    </w:pPr>
    <w:rPr>
      <w:color w:val="FF0000"/>
      <w:sz w:val="24"/>
      <w:szCs w:val="20"/>
    </w:rPr>
  </w:style>
  <w:style w:type="character" w:customStyle="1" w:styleId="380">
    <w:name w:val="中等深浅网格 1 - 强调文字颜色 2 Char"/>
    <w:link w:val="381"/>
    <w:autoRedefine/>
    <w:qFormat/>
    <w:uiPriority w:val="0"/>
    <w:rPr>
      <w:sz w:val="21"/>
      <w:szCs w:val="24"/>
      <w:lang w:val="zh-CN" w:eastAsia="zh-CN" w:bidi="ar-SA"/>
    </w:rPr>
  </w:style>
  <w:style w:type="paragraph" w:customStyle="1" w:styleId="381">
    <w:name w:val="1"/>
    <w:link w:val="380"/>
    <w:autoRedefine/>
    <w:qFormat/>
    <w:uiPriority w:val="0"/>
    <w:rPr>
      <w:rFonts w:ascii="Times New Roman" w:hAnsi="Times New Roman" w:eastAsia="宋体" w:cs="Times New Roman"/>
      <w:sz w:val="21"/>
      <w:szCs w:val="24"/>
      <w:lang w:val="zh-CN" w:eastAsia="zh-CN" w:bidi="ar-SA"/>
    </w:rPr>
  </w:style>
  <w:style w:type="paragraph" w:customStyle="1" w:styleId="382">
    <w:name w:val="图文"/>
    <w:basedOn w:val="1"/>
    <w:autoRedefine/>
    <w:qFormat/>
    <w:uiPriority w:val="0"/>
    <w:pPr>
      <w:spacing w:after="50" w:line="360" w:lineRule="auto"/>
    </w:pPr>
    <w:rPr>
      <w:sz w:val="24"/>
    </w:rPr>
  </w:style>
  <w:style w:type="paragraph" w:customStyle="1" w:styleId="383">
    <w:name w:val="xl23"/>
    <w:basedOn w:val="1"/>
    <w:autoRedefine/>
    <w:qFormat/>
    <w:uiPriority w:val="0"/>
    <w:pPr>
      <w:widowControl/>
      <w:spacing w:before="100" w:beforeAutospacing="1" w:after="100" w:afterAutospacing="1" w:line="360" w:lineRule="auto"/>
    </w:pPr>
    <w:rPr>
      <w:sz w:val="24"/>
      <w:szCs w:val="20"/>
    </w:rPr>
  </w:style>
  <w:style w:type="paragraph" w:customStyle="1" w:styleId="384">
    <w:name w:val="正文表格"/>
    <w:basedOn w:val="1"/>
    <w:link w:val="385"/>
    <w:autoRedefine/>
    <w:qFormat/>
    <w:uiPriority w:val="0"/>
    <w:pPr>
      <w:jc w:val="left"/>
    </w:pPr>
    <w:rPr>
      <w:rFonts w:ascii="宋体" w:hAnsi="宋体"/>
      <w:color w:val="000000"/>
      <w:szCs w:val="21"/>
    </w:rPr>
  </w:style>
  <w:style w:type="character" w:customStyle="1" w:styleId="385">
    <w:name w:val="正文表格 Char"/>
    <w:link w:val="384"/>
    <w:autoRedefine/>
    <w:qFormat/>
    <w:uiPriority w:val="0"/>
    <w:rPr>
      <w:rFonts w:ascii="宋体" w:hAnsi="宋体"/>
      <w:color w:val="000000"/>
      <w:sz w:val="21"/>
      <w:szCs w:val="21"/>
    </w:rPr>
  </w:style>
  <w:style w:type="paragraph" w:customStyle="1" w:styleId="386">
    <w:name w:val="正文重点"/>
    <w:basedOn w:val="1"/>
    <w:link w:val="387"/>
    <w:autoRedefine/>
    <w:qFormat/>
    <w:uiPriority w:val="0"/>
    <w:pPr>
      <w:spacing w:line="360" w:lineRule="auto"/>
      <w:ind w:firstLine="482"/>
      <w:jc w:val="left"/>
    </w:pPr>
    <w:rPr>
      <w:b/>
      <w:sz w:val="24"/>
      <w:szCs w:val="20"/>
    </w:rPr>
  </w:style>
  <w:style w:type="character" w:customStyle="1" w:styleId="387">
    <w:name w:val="正文重点 Char"/>
    <w:link w:val="386"/>
    <w:autoRedefine/>
    <w:qFormat/>
    <w:uiPriority w:val="0"/>
    <w:rPr>
      <w:b/>
      <w:sz w:val="24"/>
    </w:rPr>
  </w:style>
  <w:style w:type="paragraph" w:customStyle="1" w:styleId="388">
    <w:name w:val="标题1-附件"/>
    <w:basedOn w:val="187"/>
    <w:autoRedefine/>
    <w:qFormat/>
    <w:uiPriority w:val="0"/>
    <w:pPr>
      <w:jc w:val="left"/>
    </w:pPr>
    <w:rPr>
      <w:sz w:val="24"/>
      <w:szCs w:val="24"/>
    </w:rPr>
  </w:style>
  <w:style w:type="paragraph" w:customStyle="1" w:styleId="389">
    <w:name w:val="正文小标题"/>
    <w:basedOn w:val="1"/>
    <w:next w:val="3"/>
    <w:link w:val="390"/>
    <w:autoRedefine/>
    <w:qFormat/>
    <w:uiPriority w:val="0"/>
    <w:pPr>
      <w:spacing w:before="312" w:after="312"/>
      <w:ind w:firstLine="482"/>
      <w:jc w:val="left"/>
    </w:pPr>
    <w:rPr>
      <w:rFonts w:ascii="宋体" w:hAnsi="宋体"/>
      <w:b/>
      <w:i/>
      <w:color w:val="FF0000"/>
      <w:sz w:val="24"/>
      <w:szCs w:val="20"/>
    </w:rPr>
  </w:style>
  <w:style w:type="character" w:customStyle="1" w:styleId="390">
    <w:name w:val="正文小标题 Char"/>
    <w:link w:val="389"/>
    <w:autoRedefine/>
    <w:qFormat/>
    <w:uiPriority w:val="0"/>
    <w:rPr>
      <w:rFonts w:ascii="宋体" w:hAnsi="宋体"/>
      <w:b/>
      <w:i/>
      <w:color w:val="FF0000"/>
      <w:sz w:val="24"/>
    </w:rPr>
  </w:style>
  <w:style w:type="paragraph" w:customStyle="1" w:styleId="391">
    <w:name w:val="正文大标题"/>
    <w:basedOn w:val="389"/>
    <w:next w:val="3"/>
    <w:link w:val="392"/>
    <w:autoRedefine/>
    <w:qFormat/>
    <w:uiPriority w:val="0"/>
    <w:pPr>
      <w:jc w:val="center"/>
    </w:pPr>
    <w:rPr>
      <w:i w:val="0"/>
      <w:color w:val="000000"/>
      <w:sz w:val="28"/>
      <w:szCs w:val="21"/>
    </w:rPr>
  </w:style>
  <w:style w:type="character" w:customStyle="1" w:styleId="392">
    <w:name w:val="正文大标题 Char"/>
    <w:link w:val="391"/>
    <w:autoRedefine/>
    <w:qFormat/>
    <w:uiPriority w:val="0"/>
    <w:rPr>
      <w:rFonts w:ascii="宋体" w:hAnsi="宋体"/>
      <w:b/>
      <w:color w:val="000000"/>
      <w:sz w:val="28"/>
      <w:szCs w:val="21"/>
    </w:rPr>
  </w:style>
  <w:style w:type="paragraph" w:customStyle="1" w:styleId="393">
    <w:name w:val="注释"/>
    <w:basedOn w:val="1"/>
    <w:link w:val="394"/>
    <w:autoRedefine/>
    <w:qFormat/>
    <w:uiPriority w:val="0"/>
    <w:pPr>
      <w:ind w:left="420" w:hanging="420"/>
      <w:jc w:val="left"/>
    </w:pPr>
    <w:rPr>
      <w:rFonts w:ascii="宋体" w:hAnsi="宋体"/>
      <w:szCs w:val="21"/>
    </w:rPr>
  </w:style>
  <w:style w:type="character" w:customStyle="1" w:styleId="394">
    <w:name w:val="注释 Char"/>
    <w:link w:val="393"/>
    <w:autoRedefine/>
    <w:qFormat/>
    <w:uiPriority w:val="0"/>
    <w:rPr>
      <w:rFonts w:ascii="宋体" w:hAnsi="宋体"/>
      <w:sz w:val="21"/>
      <w:szCs w:val="21"/>
    </w:rPr>
  </w:style>
  <w:style w:type="paragraph" w:customStyle="1" w:styleId="395">
    <w:name w:val="正文须知-1级"/>
    <w:basedOn w:val="1"/>
    <w:next w:val="1"/>
    <w:autoRedefine/>
    <w:qFormat/>
    <w:uiPriority w:val="0"/>
    <w:pPr>
      <w:numPr>
        <w:ilvl w:val="0"/>
        <w:numId w:val="7"/>
      </w:numPr>
      <w:spacing w:line="300" w:lineRule="auto"/>
    </w:pPr>
    <w:rPr>
      <w:rFonts w:ascii="宋体" w:hAnsi="Calibri"/>
      <w:sz w:val="24"/>
      <w:szCs w:val="21"/>
    </w:rPr>
  </w:style>
  <w:style w:type="paragraph" w:customStyle="1" w:styleId="396">
    <w:name w:val="正文须知-2级"/>
    <w:basedOn w:val="1"/>
    <w:autoRedefine/>
    <w:qFormat/>
    <w:uiPriority w:val="0"/>
    <w:pPr>
      <w:numPr>
        <w:ilvl w:val="1"/>
        <w:numId w:val="7"/>
      </w:numPr>
      <w:spacing w:line="300" w:lineRule="auto"/>
    </w:pPr>
    <w:rPr>
      <w:rFonts w:ascii="宋体" w:hAnsi="Calibri"/>
      <w:sz w:val="24"/>
      <w:szCs w:val="21"/>
    </w:rPr>
  </w:style>
  <w:style w:type="paragraph" w:customStyle="1" w:styleId="397">
    <w:name w:val="正文须知-3级"/>
    <w:basedOn w:val="1"/>
    <w:autoRedefine/>
    <w:qFormat/>
    <w:uiPriority w:val="0"/>
    <w:pPr>
      <w:numPr>
        <w:ilvl w:val="2"/>
        <w:numId w:val="7"/>
      </w:numPr>
      <w:spacing w:line="300" w:lineRule="auto"/>
      <w:ind w:hanging="355"/>
    </w:pPr>
    <w:rPr>
      <w:rFonts w:ascii="宋体" w:hAnsi="Calibri"/>
      <w:sz w:val="24"/>
      <w:szCs w:val="21"/>
    </w:rPr>
  </w:style>
  <w:style w:type="character" w:customStyle="1" w:styleId="398">
    <w:name w:val="纯文本 字符"/>
    <w:autoRedefine/>
    <w:qFormat/>
    <w:uiPriority w:val="99"/>
    <w:rPr>
      <w:rFonts w:ascii="宋体" w:hAnsi="Courier New" w:eastAsia="宋体" w:cs="Times New Roman"/>
      <w:sz w:val="21"/>
      <w:szCs w:val="21"/>
      <w:lang w:val="en-US" w:eastAsia="zh-CN" w:bidi="ar-SA"/>
    </w:rPr>
  </w:style>
  <w:style w:type="paragraph" w:customStyle="1" w:styleId="399">
    <w:name w:val="表格1"/>
    <w:basedOn w:val="1"/>
    <w:autoRedefine/>
    <w:qFormat/>
    <w:uiPriority w:val="0"/>
    <w:pPr>
      <w:ind w:firstLine="480"/>
      <w:jc w:val="center"/>
    </w:pPr>
    <w:rPr>
      <w:sz w:val="24"/>
      <w:szCs w:val="20"/>
    </w:rPr>
  </w:style>
  <w:style w:type="character" w:customStyle="1" w:styleId="400">
    <w:name w:val="纯文本 字符1"/>
    <w:autoRedefine/>
    <w:qFormat/>
    <w:uiPriority w:val="0"/>
    <w:rPr>
      <w:rFonts w:ascii="宋体" w:hAnsi="Courier New"/>
    </w:rPr>
  </w:style>
  <w:style w:type="character" w:customStyle="1" w:styleId="401">
    <w:name w:val="bjh-p"/>
    <w:autoRedefine/>
    <w:qFormat/>
    <w:uiPriority w:val="0"/>
  </w:style>
  <w:style w:type="paragraph" w:customStyle="1" w:styleId="40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403">
    <w:name w:val="正文格式 Char"/>
    <w:link w:val="404"/>
    <w:autoRedefine/>
    <w:qFormat/>
    <w:uiPriority w:val="0"/>
    <w:rPr>
      <w:rFonts w:ascii="宋体" w:hAnsi="宋体"/>
      <w:sz w:val="24"/>
      <w:szCs w:val="24"/>
      <w:lang w:val="en-GB"/>
    </w:rPr>
  </w:style>
  <w:style w:type="paragraph" w:customStyle="1" w:styleId="404">
    <w:name w:val="正文格式"/>
    <w:basedOn w:val="1"/>
    <w:link w:val="403"/>
    <w:autoRedefine/>
    <w:qFormat/>
    <w:uiPriority w:val="0"/>
    <w:pPr>
      <w:spacing w:line="360" w:lineRule="auto"/>
      <w:ind w:firstLine="480"/>
    </w:pPr>
    <w:rPr>
      <w:rFonts w:ascii="宋体" w:hAnsi="宋体"/>
      <w:sz w:val="24"/>
      <w:lang w:val="en-GB"/>
    </w:rPr>
  </w:style>
  <w:style w:type="character" w:customStyle="1" w:styleId="405">
    <w:name w:val="标题 3 Char"/>
    <w:autoRedefine/>
    <w:qFormat/>
    <w:uiPriority w:val="0"/>
    <w:rPr>
      <w:rFonts w:ascii="宋体" w:eastAsia="宋体"/>
      <w:b/>
      <w:sz w:val="24"/>
      <w:u w:val="single"/>
      <w:lang w:val="en-US" w:eastAsia="zh-CN" w:bidi="ar-SA"/>
    </w:rPr>
  </w:style>
  <w:style w:type="character" w:customStyle="1" w:styleId="406">
    <w:name w:val="正文缩进 Char"/>
    <w:autoRedefine/>
    <w:qFormat/>
    <w:uiPriority w:val="0"/>
    <w:rPr>
      <w:rFonts w:ascii="宋体" w:eastAsia="宋体"/>
      <w:sz w:val="24"/>
      <w:szCs w:val="24"/>
      <w:lang w:val="en-US" w:eastAsia="zh-CN" w:bidi="ar-SA"/>
    </w:rPr>
  </w:style>
  <w:style w:type="character" w:customStyle="1" w:styleId="407">
    <w:name w:val="Char Char111"/>
    <w:autoRedefine/>
    <w:qFormat/>
    <w:uiPriority w:val="0"/>
    <w:rPr>
      <w:rFonts w:ascii="宋体" w:eastAsia="宋体"/>
      <w:b/>
      <w:sz w:val="24"/>
      <w:u w:val="single"/>
      <w:lang w:val="en-US" w:eastAsia="zh-CN" w:bidi="ar-SA"/>
    </w:rPr>
  </w:style>
  <w:style w:type="character" w:customStyle="1" w:styleId="408">
    <w:name w:val="正文文本缩进 Char"/>
    <w:autoRedefine/>
    <w:qFormat/>
    <w:uiPriority w:val="0"/>
    <w:rPr>
      <w:rFonts w:eastAsia="宋体"/>
      <w:sz w:val="24"/>
      <w:szCs w:val="24"/>
      <w:lang w:val="en-US" w:eastAsia="zh-CN" w:bidi="ar-SA"/>
    </w:rPr>
  </w:style>
  <w:style w:type="character" w:customStyle="1" w:styleId="409">
    <w:name w:val="列出段落 Char"/>
    <w:autoRedefine/>
    <w:qFormat/>
    <w:uiPriority w:val="0"/>
    <w:rPr>
      <w:rFonts w:ascii="Calibri" w:hAnsi="Calibri" w:eastAsia="宋体"/>
      <w:sz w:val="21"/>
      <w:szCs w:val="22"/>
      <w:lang w:val="en-US" w:eastAsia="zh-CN" w:bidi="ar-SA"/>
    </w:rPr>
  </w:style>
  <w:style w:type="character" w:customStyle="1" w:styleId="410">
    <w:name w:val="页眉 Char"/>
    <w:autoRedefine/>
    <w:qFormat/>
    <w:uiPriority w:val="0"/>
    <w:rPr>
      <w:rFonts w:eastAsia="宋体"/>
      <w:sz w:val="18"/>
      <w:szCs w:val="18"/>
      <w:lang w:val="en-US" w:eastAsia="zh-CN" w:bidi="ar-SA"/>
    </w:rPr>
  </w:style>
  <w:style w:type="character" w:customStyle="1" w:styleId="411">
    <w:name w:val="标题 2 Char"/>
    <w:autoRedefine/>
    <w:qFormat/>
    <w:uiPriority w:val="0"/>
    <w:rPr>
      <w:rFonts w:ascii="Arial" w:hAnsi="Arial" w:eastAsia="黑体"/>
      <w:b/>
      <w:sz w:val="30"/>
      <w:lang w:val="en-US" w:eastAsia="zh-CN" w:bidi="ar-SA"/>
    </w:rPr>
  </w:style>
  <w:style w:type="paragraph" w:customStyle="1" w:styleId="412">
    <w:name w:val="字元 字元2"/>
    <w:basedOn w:val="1"/>
    <w:autoRedefine/>
    <w:qFormat/>
    <w:uiPriority w:val="0"/>
    <w:rPr>
      <w:rFonts w:ascii="Tahoma" w:hAnsi="Tahoma"/>
      <w:sz w:val="24"/>
      <w:szCs w:val="20"/>
    </w:rPr>
  </w:style>
  <w:style w:type="paragraph" w:customStyle="1" w:styleId="413">
    <w:name w:val="Char3 Char Char Char2"/>
    <w:basedOn w:val="1"/>
    <w:autoRedefine/>
    <w:qFormat/>
    <w:uiPriority w:val="0"/>
    <w:rPr>
      <w:rFonts w:ascii="Tahoma" w:hAnsi="Tahoma"/>
      <w:sz w:val="24"/>
      <w:szCs w:val="20"/>
    </w:rPr>
  </w:style>
  <w:style w:type="paragraph" w:customStyle="1" w:styleId="414">
    <w:name w:val="正文文本缩进2"/>
    <w:basedOn w:val="1"/>
    <w:autoRedefine/>
    <w:qFormat/>
    <w:uiPriority w:val="0"/>
    <w:pPr>
      <w:spacing w:line="480" w:lineRule="exact"/>
      <w:ind w:firstLine="480"/>
    </w:pPr>
    <w:rPr>
      <w:rFonts w:ascii="宋体" w:hAnsi="宋体"/>
      <w:sz w:val="24"/>
      <w:lang w:val="zh-CN"/>
    </w:rPr>
  </w:style>
  <w:style w:type="paragraph" w:customStyle="1" w:styleId="415">
    <w:name w:val="Char3"/>
    <w:basedOn w:val="1"/>
    <w:autoRedefine/>
    <w:qFormat/>
    <w:uiPriority w:val="0"/>
    <w:pPr>
      <w:tabs>
        <w:tab w:val="left" w:pos="360"/>
      </w:tabs>
    </w:pPr>
    <w:rPr>
      <w:sz w:val="24"/>
    </w:rPr>
  </w:style>
  <w:style w:type="paragraph" w:customStyle="1" w:styleId="416">
    <w:name w:val="Char Char Char Char Char Char Char Char Char Char Char Char Char Char Char Char1"/>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417">
    <w:name w:val="Char Char1 Char Char Char Char Char 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418">
    <w:name w:val="列出段落2"/>
    <w:basedOn w:val="1"/>
    <w:autoRedefine/>
    <w:qFormat/>
    <w:uiPriority w:val="0"/>
    <w:pPr>
      <w:ind w:firstLine="420"/>
    </w:pPr>
    <w:rPr>
      <w:rFonts w:ascii="Calibri" w:hAnsi="Calibri"/>
      <w:szCs w:val="22"/>
    </w:rPr>
  </w:style>
  <w:style w:type="paragraph" w:customStyle="1" w:styleId="419">
    <w:name w:val="Char Char Char1 Char2"/>
    <w:basedOn w:val="1"/>
    <w:autoRedefine/>
    <w:qFormat/>
    <w:uiPriority w:val="0"/>
    <w:rPr>
      <w:rFonts w:ascii="Tahoma" w:hAnsi="Tahoma"/>
      <w:sz w:val="24"/>
      <w:szCs w:val="20"/>
    </w:rPr>
  </w:style>
  <w:style w:type="paragraph" w:customStyle="1" w:styleId="420">
    <w:name w:val="Char Char Char2"/>
    <w:basedOn w:val="1"/>
    <w:autoRedefine/>
    <w:qFormat/>
    <w:uiPriority w:val="0"/>
    <w:rPr>
      <w:rFonts w:ascii="Tahoma" w:hAnsi="Tahoma"/>
      <w:sz w:val="24"/>
      <w:szCs w:val="20"/>
    </w:rPr>
  </w:style>
  <w:style w:type="paragraph" w:customStyle="1" w:styleId="421">
    <w:name w:val="Char Char Char Char Char Char Char2"/>
    <w:basedOn w:val="1"/>
    <w:autoRedefine/>
    <w:qFormat/>
    <w:uiPriority w:val="0"/>
    <w:pPr>
      <w:spacing w:line="360" w:lineRule="auto"/>
      <w:ind w:firstLine="200"/>
    </w:pPr>
    <w:rPr>
      <w:rFonts w:eastAsia="仿宋_GB2312"/>
      <w:sz w:val="24"/>
    </w:rPr>
  </w:style>
  <w:style w:type="paragraph" w:customStyle="1" w:styleId="422">
    <w:name w:val="正文缩进2"/>
    <w:basedOn w:val="1"/>
    <w:autoRedefine/>
    <w:qFormat/>
    <w:uiPriority w:val="0"/>
    <w:pPr>
      <w:widowControl/>
      <w:spacing w:line="480" w:lineRule="exact"/>
      <w:ind w:firstLine="567"/>
    </w:pPr>
    <w:rPr>
      <w:rFonts w:ascii="宋体"/>
      <w:color w:val="000000"/>
      <w:sz w:val="28"/>
      <w:szCs w:val="20"/>
      <w:lang w:val="zh-CN"/>
    </w:rPr>
  </w:style>
  <w:style w:type="paragraph" w:customStyle="1" w:styleId="423">
    <w:name w:val="修订1"/>
    <w:autoRedefine/>
    <w:qFormat/>
    <w:uiPriority w:val="0"/>
    <w:rPr>
      <w:rFonts w:ascii="Times New Roman" w:hAnsi="Times New Roman" w:eastAsia="宋体" w:cs="Times New Roman"/>
      <w:sz w:val="21"/>
      <w:szCs w:val="24"/>
      <w:lang w:val="en-US" w:eastAsia="zh-CN" w:bidi="ar-SA"/>
    </w:rPr>
  </w:style>
  <w:style w:type="paragraph" w:customStyle="1" w:styleId="424">
    <w:name w:val="Char22"/>
    <w:basedOn w:val="1"/>
    <w:autoRedefine/>
    <w:qFormat/>
    <w:uiPriority w:val="0"/>
    <w:rPr>
      <w:rFonts w:ascii="Tahoma" w:hAnsi="Tahoma"/>
      <w:sz w:val="24"/>
      <w:szCs w:val="20"/>
    </w:rPr>
  </w:style>
  <w:style w:type="paragraph" w:customStyle="1" w:styleId="425">
    <w:name w:val="Char Char Char Char Char Char Char Char Char Char2"/>
    <w:basedOn w:val="1"/>
    <w:autoRedefine/>
    <w:qFormat/>
    <w:uiPriority w:val="0"/>
    <w:rPr>
      <w:rFonts w:ascii="宋体" w:hAnsi="宋体" w:cs="Courier New"/>
      <w:sz w:val="32"/>
      <w:szCs w:val="32"/>
    </w:rPr>
  </w:style>
  <w:style w:type="paragraph" w:customStyle="1" w:styleId="426">
    <w:name w:val="Char2 Char Char Char Char Char Char1"/>
    <w:basedOn w:val="1"/>
    <w:autoRedefine/>
    <w:qFormat/>
    <w:uiPriority w:val="0"/>
    <w:pPr>
      <w:widowControl/>
      <w:spacing w:line="400" w:lineRule="exact"/>
      <w:jc w:val="center"/>
    </w:pPr>
  </w:style>
  <w:style w:type="character" w:customStyle="1" w:styleId="427">
    <w:name w:val="页脚 Char"/>
    <w:autoRedefine/>
    <w:qFormat/>
    <w:uiPriority w:val="0"/>
    <w:rPr>
      <w:rFonts w:ascii="宋体" w:eastAsia="宋体"/>
      <w:sz w:val="18"/>
      <w:lang w:val="en-US" w:eastAsia="zh-CN" w:bidi="ar-SA"/>
    </w:rPr>
  </w:style>
  <w:style w:type="paragraph" w:customStyle="1" w:styleId="428">
    <w:name w:val="Char Char41"/>
    <w:basedOn w:val="1"/>
    <w:autoRedefine/>
    <w:qFormat/>
    <w:uiPriority w:val="0"/>
    <w:pPr>
      <w:widowControl/>
      <w:spacing w:line="400" w:lineRule="exact"/>
      <w:jc w:val="center"/>
    </w:pPr>
  </w:style>
  <w:style w:type="character" w:customStyle="1" w:styleId="429">
    <w:name w:val="批注文字 Char"/>
    <w:autoRedefine/>
    <w:qFormat/>
    <w:uiPriority w:val="99"/>
    <w:rPr>
      <w:sz w:val="21"/>
      <w:szCs w:val="24"/>
    </w:rPr>
  </w:style>
  <w:style w:type="character" w:customStyle="1" w:styleId="430">
    <w:name w:val="标题 Char"/>
    <w:autoRedefine/>
    <w:qFormat/>
    <w:uiPriority w:val="0"/>
    <w:rPr>
      <w:b/>
      <w:sz w:val="32"/>
    </w:rPr>
  </w:style>
  <w:style w:type="paragraph" w:customStyle="1" w:styleId="431">
    <w:name w:val="图例"/>
    <w:basedOn w:val="1"/>
    <w:autoRedefine/>
    <w:qFormat/>
    <w:uiPriority w:val="0"/>
    <w:pPr>
      <w:spacing w:before="120" w:after="120" w:line="360" w:lineRule="auto"/>
      <w:jc w:val="center"/>
    </w:pPr>
    <w:rPr>
      <w:rFonts w:eastAsia="仿宋_GB2312"/>
      <w:b/>
      <w:sz w:val="24"/>
      <w:szCs w:val="20"/>
    </w:rPr>
  </w:style>
  <w:style w:type="paragraph" w:customStyle="1" w:styleId="432">
    <w:name w:val="Table Paragraph"/>
    <w:basedOn w:val="1"/>
    <w:autoRedefine/>
    <w:qFormat/>
    <w:uiPriority w:val="1"/>
    <w:pPr>
      <w:jc w:val="left"/>
    </w:pPr>
    <w:rPr>
      <w:rFonts w:ascii="宋体" w:hAnsi="宋体" w:cs="宋体"/>
      <w:sz w:val="22"/>
      <w:szCs w:val="22"/>
      <w:lang w:eastAsia="en-US"/>
    </w:rPr>
  </w:style>
  <w:style w:type="table" w:customStyle="1" w:styleId="433">
    <w:name w:val="Table Normal"/>
    <w:autoRedefine/>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4">
    <w:name w:val="成文日期"/>
    <w:basedOn w:val="1"/>
    <w:link w:val="435"/>
    <w:autoRedefine/>
    <w:qFormat/>
    <w:uiPriority w:val="0"/>
    <w:pPr>
      <w:spacing w:line="570" w:lineRule="exact"/>
      <w:ind w:right="400" w:firstLine="200"/>
      <w:jc w:val="right"/>
    </w:pPr>
    <w:rPr>
      <w:rFonts w:ascii="仿宋_GB2312" w:eastAsia="仿宋_GB2312"/>
      <w:sz w:val="32"/>
      <w:szCs w:val="20"/>
    </w:rPr>
  </w:style>
  <w:style w:type="character" w:customStyle="1" w:styleId="435">
    <w:name w:val="成文日期 Char"/>
    <w:link w:val="434"/>
    <w:autoRedefine/>
    <w:qFormat/>
    <w:uiPriority w:val="0"/>
    <w:rPr>
      <w:rFonts w:ascii="仿宋_GB2312" w:eastAsia="仿宋_GB2312"/>
      <w:sz w:val="32"/>
    </w:rPr>
  </w:style>
  <w:style w:type="character" w:customStyle="1" w:styleId="436">
    <w:name w:val="font11"/>
    <w:basedOn w:val="196"/>
    <w:autoRedefine/>
    <w:qFormat/>
    <w:uiPriority w:val="0"/>
    <w:rPr>
      <w:rFonts w:hint="eastAsia" w:ascii="宋体" w:hAnsi="宋体" w:eastAsia="宋体" w:cs="宋体"/>
      <w:color w:val="000000"/>
      <w:sz w:val="24"/>
      <w:szCs w:val="24"/>
      <w:u w:val="none"/>
    </w:rPr>
  </w:style>
  <w:style w:type="paragraph" w:customStyle="1" w:styleId="437">
    <w:name w:val="Body text|1"/>
    <w:basedOn w:val="1"/>
    <w:autoRedefine/>
    <w:qFormat/>
    <w:uiPriority w:val="0"/>
    <w:pPr>
      <w:spacing w:after="100" w:line="407" w:lineRule="exact"/>
      <w:ind w:firstLine="460"/>
    </w:pPr>
    <w:rPr>
      <w:rFonts w:ascii="宋体" w:hAnsi="宋体" w:cs="宋体"/>
      <w:sz w:val="20"/>
      <w:szCs w:val="20"/>
      <w:u w:val="single"/>
      <w:lang w:val="zh-TW" w:eastAsia="zh-TW" w:bidi="zh-TW"/>
    </w:rPr>
  </w:style>
  <w:style w:type="paragraph" w:customStyle="1" w:styleId="438">
    <w:name w:val="首行缩进"/>
    <w:basedOn w:val="1"/>
    <w:autoRedefine/>
    <w:qFormat/>
    <w:uiPriority w:val="0"/>
    <w:pPr>
      <w:spacing w:line="360" w:lineRule="auto"/>
      <w:ind w:firstLine="420"/>
    </w:pPr>
    <w:rPr>
      <w:sz w:val="20"/>
    </w:rPr>
  </w:style>
  <w:style w:type="paragraph" w:customStyle="1" w:styleId="439">
    <w:name w:val="正文_60_0"/>
    <w:autoRedefine/>
    <w:qFormat/>
    <w:uiPriority w:val="0"/>
    <w:pPr>
      <w:widowControl w:val="0"/>
      <w:jc w:val="both"/>
    </w:pPr>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86</Pages>
  <Words>400</Words>
  <Characters>495</Characters>
  <Lines>350</Lines>
  <Paragraphs>98</Paragraphs>
  <TotalTime>12</TotalTime>
  <ScaleCrop>false</ScaleCrop>
  <LinksUpToDate>false</LinksUpToDate>
  <CharactersWithSpaces>563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WPS_1528076430</cp:lastModifiedBy>
  <dcterms:modified xsi:type="dcterms:W3CDTF">2025-12-09T00:48:07Z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82EC87D3358B43418B1B0A7D252A3A63_13</vt:lpwstr>
  </property>
  <property fmtid="{D5CDD505-2E9C-101B-9397-08002B2CF9AE}" pid="4" name="KSOTemplateDocerSaveRecord">
    <vt:lpwstr>eyJoZGlkIjoiYTUwMWU5ZDg1YmY5OGUxNjhhOWNlYzQ4MDI3NmY0Y2UiLCJ1c2VySWQiOiIzNzU4MzgwMDYifQ==</vt:lpwstr>
  </property>
</Properties>
</file>